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</w:pPr>
      <w:r>
        <w:rPr>
          <w:color w:val="0E396D"/>
        </w:rPr>
        <w:t>DSX-602 CableAnalyzer™</w:t>
      </w:r>
    </w:p>
    <w:p>
      <w:pPr>
        <w:spacing w:line="240" w:lineRule="auto" w:before="0"/>
        <w:rPr>
          <w:sz w:val="13"/>
        </w:rPr>
      </w:pPr>
      <w:r>
        <w:rPr/>
        <w:pict>
          <v:group style="position:absolute;margin-left:30.154623pt;margin-top:9.443954pt;width:556.6pt;height:.6pt;mso-position-horizontal-relative:page;mso-position-vertical-relative:paragraph;z-index:-251658240;mso-wrap-distance-left:0;mso-wrap-distance-right:0" coordorigin="603,189" coordsize="11132,12">
            <v:line style="position:absolute" from="604,195" to="11734,195" stroked="true" strokeweight=".488137pt" strokecolor="#727272">
              <v:stroke dashstyle="solid"/>
            </v:line>
            <v:line style="position:absolute" from="603,195" to="11735,195" stroked="true" strokeweight=".585765pt" strokecolor="#000000">
              <v:stroke dashstyle="dot"/>
            </v:line>
            <w10:wrap type="topAndBottom"/>
          </v:group>
        </w:pict>
      </w:r>
    </w:p>
    <w:p>
      <w:pPr>
        <w:spacing w:line="240" w:lineRule="auto" w:before="7"/>
        <w:rPr>
          <w:sz w:val="65"/>
        </w:rPr>
      </w:pPr>
    </w:p>
    <w:p>
      <w:pPr>
        <w:pStyle w:val="Heading2"/>
      </w:pPr>
      <w:r>
        <w:rPr>
          <w:color w:val="727272"/>
        </w:rPr>
        <w:t>概述</w:t>
      </w:r>
    </w:p>
    <w:p>
      <w:pPr>
        <w:spacing w:before="225"/>
        <w:ind w:left="104" w:right="0" w:firstLine="0"/>
        <w:jc w:val="left"/>
        <w:rPr>
          <w:rFonts w:ascii="宋体" w:eastAsia="宋体" w:hint="eastAsia"/>
          <w:sz w:val="15"/>
        </w:rPr>
      </w:pPr>
      <w:r>
        <w:rPr>
          <w:b/>
          <w:color w:val="727272"/>
          <w:w w:val="105"/>
          <w:sz w:val="15"/>
        </w:rPr>
        <w:t>DSX-602 CableAnalyze </w:t>
      </w:r>
      <w:r>
        <w:rPr>
          <w:rFonts w:ascii="宋体" w:eastAsia="宋体" w:hint="eastAsia"/>
          <w:color w:val="727272"/>
          <w:w w:val="105"/>
          <w:sz w:val="15"/>
        </w:rPr>
        <w:t>优势：速度、性能和精度。</w:t>
      </w:r>
    </w:p>
    <w:p>
      <w:pPr>
        <w:pStyle w:val="BodyText"/>
        <w:spacing w:line="292" w:lineRule="auto" w:before="140"/>
        <w:ind w:left="104" w:right="270"/>
      </w:pPr>
      <w:r>
        <w:rPr>
          <w:rFonts w:ascii="Arial" w:hAnsi="Arial" w:eastAsia="Arial"/>
          <w:color w:val="727272"/>
          <w:w w:val="105"/>
        </w:rPr>
        <w:t>DSX-602 CableAnalyze </w:t>
      </w:r>
      <w:r>
        <w:rPr>
          <w:color w:val="727272"/>
          <w:spacing w:val="-10"/>
          <w:w w:val="105"/>
        </w:rPr>
        <w:t>是支持从 </w:t>
      </w:r>
      <w:r>
        <w:rPr>
          <w:rFonts w:ascii="Arial" w:hAnsi="Arial" w:eastAsia="Arial"/>
          <w:color w:val="727272"/>
          <w:w w:val="105"/>
        </w:rPr>
        <w:t>3 </w:t>
      </w:r>
      <w:r>
        <w:rPr>
          <w:color w:val="727272"/>
          <w:w w:val="105"/>
        </w:rPr>
        <w:t>类</w:t>
      </w:r>
      <w:r>
        <w:rPr>
          <w:rFonts w:ascii="Arial" w:hAnsi="Arial" w:eastAsia="Arial"/>
          <w:color w:val="727272"/>
          <w:w w:val="105"/>
        </w:rPr>
        <w:t>/C </w:t>
      </w:r>
      <w:r>
        <w:rPr>
          <w:color w:val="727272"/>
          <w:spacing w:val="-10"/>
          <w:w w:val="105"/>
        </w:rPr>
        <w:t>级直到超 </w:t>
      </w:r>
      <w:r>
        <w:rPr>
          <w:rFonts w:ascii="Arial" w:hAnsi="Arial" w:eastAsia="Arial"/>
          <w:color w:val="727272"/>
          <w:w w:val="105"/>
        </w:rPr>
        <w:t>6 </w:t>
      </w:r>
      <w:r>
        <w:rPr>
          <w:color w:val="727272"/>
          <w:w w:val="105"/>
        </w:rPr>
        <w:t>类</w:t>
      </w:r>
      <w:r>
        <w:rPr>
          <w:rFonts w:ascii="Arial" w:hAnsi="Arial" w:eastAsia="Arial"/>
          <w:color w:val="727272"/>
          <w:w w:val="105"/>
        </w:rPr>
        <w:t>/EA </w:t>
      </w:r>
      <w:r>
        <w:rPr>
          <w:color w:val="727272"/>
          <w:spacing w:val="-2"/>
          <w:w w:val="105"/>
        </w:rPr>
        <w:t>级的铜缆、双绞线结构化布线的基本认证工具，速度快、可靠性高，可有效提高效率和生产力 </w:t>
      </w:r>
      <w:r>
        <w:rPr>
          <w:rFonts w:ascii="Arial" w:hAnsi="Arial" w:eastAsia="Arial"/>
          <w:color w:val="727272"/>
          <w:spacing w:val="-5"/>
          <w:w w:val="105"/>
        </w:rPr>
        <w:t>– </w:t>
      </w:r>
      <w:r>
        <w:rPr>
          <w:color w:val="727272"/>
          <w:w w:val="105"/>
        </w:rPr>
        <w:t>进而提高企业的盈利能力。</w:t>
      </w:r>
    </w:p>
    <w:p>
      <w:pPr>
        <w:pStyle w:val="BodyText"/>
        <w:spacing w:before="97"/>
        <w:ind w:left="104"/>
      </w:pPr>
      <w:r>
        <w:rPr>
          <w:color w:val="727272"/>
          <w:w w:val="105"/>
        </w:rPr>
        <w:t>其手势用户界面让您的技术人员能够减少解释屏幕所需的时间，从而将更多时间用于测试。</w:t>
      </w:r>
    </w:p>
    <w:p>
      <w:pPr>
        <w:pStyle w:val="BodyText"/>
        <w:spacing w:line="415" w:lineRule="auto" w:before="140"/>
        <w:ind w:left="104" w:right="5954"/>
      </w:pPr>
      <w:r>
        <w:rPr>
          <w:rFonts w:ascii="Arial" w:eastAsia="Arial"/>
          <w:color w:val="727272"/>
          <w:w w:val="105"/>
        </w:rPr>
        <w:t>500 MHz </w:t>
      </w:r>
      <w:r>
        <w:rPr>
          <w:color w:val="727272"/>
          <w:spacing w:val="-6"/>
          <w:w w:val="105"/>
        </w:rPr>
        <w:t>频率范围只需 </w:t>
      </w:r>
      <w:r>
        <w:rPr>
          <w:rFonts w:ascii="Arial" w:eastAsia="Arial"/>
          <w:color w:val="727272"/>
          <w:w w:val="105"/>
        </w:rPr>
        <w:t>10 </w:t>
      </w:r>
      <w:r>
        <w:rPr>
          <w:color w:val="727272"/>
          <w:spacing w:val="-7"/>
          <w:w w:val="105"/>
        </w:rPr>
        <w:t>秒即可认证 </w:t>
      </w:r>
      <w:r>
        <w:rPr>
          <w:rFonts w:ascii="Arial" w:eastAsia="Arial"/>
          <w:color w:val="727272"/>
          <w:w w:val="105"/>
        </w:rPr>
        <w:t>10 </w:t>
      </w:r>
      <w:r>
        <w:rPr>
          <w:color w:val="727272"/>
          <w:spacing w:val="-6"/>
          <w:w w:val="105"/>
        </w:rPr>
        <w:t>千兆以太网的超 </w:t>
      </w:r>
      <w:r>
        <w:rPr>
          <w:rFonts w:ascii="Arial" w:eastAsia="Arial"/>
          <w:color w:val="727272"/>
          <w:w w:val="105"/>
        </w:rPr>
        <w:t>6 </w:t>
      </w:r>
      <w:r>
        <w:rPr>
          <w:color w:val="727272"/>
          <w:w w:val="105"/>
        </w:rPr>
        <w:t>类</w:t>
      </w:r>
      <w:r>
        <w:rPr>
          <w:rFonts w:ascii="Arial" w:eastAsia="Arial"/>
          <w:color w:val="727272"/>
          <w:w w:val="105"/>
        </w:rPr>
        <w:t>/EA </w:t>
      </w:r>
      <w:r>
        <w:rPr>
          <w:color w:val="727272"/>
          <w:w w:val="105"/>
        </w:rPr>
        <w:t>级线缆。高级诊断能够精确定位故障发生的位置。</w:t>
      </w:r>
    </w:p>
    <w:p>
      <w:pPr>
        <w:pStyle w:val="BodyText"/>
        <w:spacing w:line="191" w:lineRule="exact"/>
        <w:ind w:left="104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2119400</wp:posOffset>
            </wp:positionH>
            <wp:positionV relativeFrom="paragraph">
              <wp:posOffset>196219</wp:posOffset>
            </wp:positionV>
            <wp:extent cx="3590925" cy="170259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702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727272"/>
          <w:w w:val="105"/>
        </w:rPr>
        <w:t>LinkWare™ Live </w:t>
      </w:r>
      <w:r>
        <w:rPr>
          <w:color w:val="727272"/>
          <w:w w:val="105"/>
        </w:rPr>
        <w:t>是基于云的服务，任何人可以在任何设备上随时随地管理认证工作。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</w:pPr>
      <w:r>
        <w:rPr>
          <w:color w:val="727272"/>
        </w:rPr>
        <w:t>在 </w:t>
      </w:r>
      <w:r>
        <w:rPr>
          <w:rFonts w:ascii="Arial" w:eastAsia="Arial"/>
          <w:color w:val="727272"/>
        </w:rPr>
        <w:t>10 </w:t>
      </w:r>
      <w:r>
        <w:rPr>
          <w:color w:val="727272"/>
        </w:rPr>
        <w:t>秒钟内完成 </w:t>
      </w:r>
      <w:r>
        <w:rPr>
          <w:rFonts w:ascii="Arial" w:eastAsia="Arial"/>
          <w:color w:val="727272"/>
        </w:rPr>
        <w:t>Cat 6A </w:t>
      </w:r>
      <w:r>
        <w:rPr>
          <w:color w:val="727272"/>
        </w:rPr>
        <w:t>认证</w:t>
      </w:r>
    </w:p>
    <w:p>
      <w:pPr>
        <w:pStyle w:val="BodyText"/>
        <w:spacing w:line="292" w:lineRule="auto" w:before="225"/>
        <w:ind w:left="104" w:right="198"/>
      </w:pPr>
      <w:r>
        <w:rPr>
          <w:rFonts w:ascii="Arial" w:hAnsi="Arial" w:eastAsia="Arial"/>
          <w:color w:val="727272"/>
          <w:w w:val="105"/>
        </w:rPr>
        <w:t>DSX-602</w:t>
      </w:r>
      <w:r>
        <w:rPr>
          <w:rFonts w:ascii="Arial" w:hAnsi="Arial" w:eastAsia="Arial"/>
          <w:color w:val="727272"/>
          <w:spacing w:val="-8"/>
          <w:w w:val="105"/>
        </w:rPr>
        <w:t> </w:t>
      </w:r>
      <w:r>
        <w:rPr>
          <w:rFonts w:ascii="Arial" w:hAnsi="Arial" w:eastAsia="Arial"/>
          <w:color w:val="727272"/>
          <w:w w:val="105"/>
        </w:rPr>
        <w:t>CableAnalyzer</w:t>
      </w:r>
      <w:r>
        <w:rPr>
          <w:rFonts w:ascii="Arial" w:hAnsi="Arial" w:eastAsia="Arial"/>
          <w:color w:val="727272"/>
          <w:spacing w:val="-7"/>
          <w:w w:val="105"/>
        </w:rPr>
        <w:t> </w:t>
      </w:r>
      <w:r>
        <w:rPr>
          <w:color w:val="727272"/>
          <w:w w:val="105"/>
        </w:rPr>
        <w:t>提供完备的解决方案，简化认证工作的各个方面</w:t>
      </w:r>
      <w:r>
        <w:rPr>
          <w:rFonts w:ascii="Arial" w:hAnsi="Arial" w:eastAsia="Arial"/>
          <w:color w:val="727272"/>
          <w:w w:val="105"/>
        </w:rPr>
        <w:t>——</w:t>
      </w:r>
      <w:r>
        <w:rPr>
          <w:color w:val="727272"/>
          <w:w w:val="105"/>
        </w:rPr>
        <w:t>从配置到测试和故障诊断，再到向客户报告结果。</w:t>
      </w:r>
      <w:r>
        <w:rPr>
          <w:rFonts w:ascii="Arial" w:hAnsi="Arial" w:eastAsia="Arial"/>
          <w:color w:val="727272"/>
          <w:w w:val="105"/>
        </w:rPr>
        <w:t>DSX-602</w:t>
      </w:r>
      <w:r>
        <w:rPr>
          <w:rFonts w:ascii="Arial" w:hAnsi="Arial" w:eastAsia="Arial"/>
          <w:color w:val="727272"/>
          <w:spacing w:val="-7"/>
          <w:w w:val="105"/>
        </w:rPr>
        <w:t> </w:t>
      </w:r>
      <w:r>
        <w:rPr>
          <w:color w:val="727272"/>
          <w:spacing w:val="-15"/>
          <w:w w:val="105"/>
        </w:rPr>
        <w:t>只需 </w:t>
      </w:r>
      <w:r>
        <w:rPr>
          <w:rFonts w:ascii="Arial" w:hAnsi="Arial" w:eastAsia="Arial"/>
          <w:color w:val="727272"/>
          <w:w w:val="105"/>
        </w:rPr>
        <w:t>9</w:t>
      </w:r>
      <w:r>
        <w:rPr>
          <w:rFonts w:ascii="Arial" w:hAnsi="Arial" w:eastAsia="Arial"/>
          <w:color w:val="727272"/>
          <w:spacing w:val="-7"/>
          <w:w w:val="105"/>
        </w:rPr>
        <w:t> </w:t>
      </w:r>
      <w:r>
        <w:rPr>
          <w:color w:val="727272"/>
          <w:spacing w:val="-8"/>
          <w:w w:val="105"/>
        </w:rPr>
        <w:t>秒即可完成 </w:t>
      </w:r>
      <w:r>
        <w:rPr>
          <w:rFonts w:ascii="Arial" w:hAnsi="Arial" w:eastAsia="Arial"/>
          <w:color w:val="727272"/>
          <w:w w:val="105"/>
        </w:rPr>
        <w:t>E </w:t>
      </w:r>
      <w:r>
        <w:rPr>
          <w:color w:val="727272"/>
          <w:w w:val="105"/>
        </w:rPr>
        <w:t>级</w:t>
      </w:r>
      <w:r>
        <w:rPr>
          <w:rFonts w:ascii="Arial" w:hAnsi="Arial" w:eastAsia="Arial"/>
          <w:color w:val="727272"/>
          <w:w w:val="105"/>
        </w:rPr>
        <w:t>/6</w:t>
      </w:r>
      <w:r>
        <w:rPr>
          <w:rFonts w:ascii="Arial" w:hAnsi="Arial" w:eastAsia="Arial"/>
          <w:color w:val="727272"/>
          <w:spacing w:val="-15"/>
          <w:w w:val="105"/>
        </w:rPr>
        <w:t> </w:t>
      </w:r>
      <w:r>
        <w:rPr>
          <w:color w:val="727272"/>
          <w:w w:val="105"/>
        </w:rPr>
        <w:t>类认证测试，</w:t>
      </w:r>
      <w:r>
        <w:rPr>
          <w:rFonts w:ascii="Arial" w:hAnsi="Arial" w:eastAsia="Arial"/>
          <w:color w:val="727272"/>
          <w:w w:val="105"/>
        </w:rPr>
        <w:t>EA</w:t>
      </w:r>
      <w:r>
        <w:rPr>
          <w:rFonts w:ascii="Arial" w:hAnsi="Arial" w:eastAsia="Arial"/>
          <w:color w:val="727272"/>
          <w:spacing w:val="-16"/>
          <w:w w:val="105"/>
        </w:rPr>
        <w:t> </w:t>
      </w:r>
      <w:r>
        <w:rPr>
          <w:color w:val="727272"/>
          <w:w w:val="105"/>
        </w:rPr>
        <w:t>级</w:t>
      </w:r>
      <w:r>
        <w:rPr>
          <w:rFonts w:ascii="Arial" w:hAnsi="Arial" w:eastAsia="Arial"/>
          <w:color w:val="727272"/>
          <w:w w:val="105"/>
        </w:rPr>
        <w:t>/</w:t>
      </w:r>
      <w:r>
        <w:rPr>
          <w:color w:val="727272"/>
          <w:spacing w:val="-26"/>
          <w:w w:val="105"/>
        </w:rPr>
        <w:t>超 </w:t>
      </w:r>
      <w:r>
        <w:rPr>
          <w:rFonts w:ascii="Arial" w:hAnsi="Arial" w:eastAsia="Arial"/>
          <w:color w:val="727272"/>
          <w:w w:val="105"/>
        </w:rPr>
        <w:t>6</w:t>
      </w:r>
      <w:r>
        <w:rPr>
          <w:rFonts w:ascii="Arial" w:hAnsi="Arial" w:eastAsia="Arial"/>
          <w:color w:val="727272"/>
          <w:spacing w:val="-14"/>
          <w:w w:val="105"/>
        </w:rPr>
        <w:t> </w:t>
      </w:r>
      <w:r>
        <w:rPr>
          <w:color w:val="727272"/>
          <w:spacing w:val="-7"/>
          <w:w w:val="105"/>
        </w:rPr>
        <w:t>类认证测试只需 </w:t>
      </w:r>
      <w:r>
        <w:rPr>
          <w:rFonts w:ascii="Arial" w:hAnsi="Arial" w:eastAsia="Arial"/>
          <w:color w:val="727272"/>
          <w:w w:val="105"/>
        </w:rPr>
        <w:t>10</w:t>
      </w:r>
      <w:r>
        <w:rPr>
          <w:rFonts w:ascii="Arial" w:hAnsi="Arial" w:eastAsia="Arial"/>
          <w:color w:val="727272"/>
          <w:spacing w:val="-15"/>
          <w:w w:val="105"/>
        </w:rPr>
        <w:t> </w:t>
      </w:r>
      <w:r>
        <w:rPr>
          <w:color w:val="727272"/>
          <w:w w:val="105"/>
        </w:rPr>
        <w:t>秒</w:t>
      </w:r>
      <w:r>
        <w:rPr>
          <w:rFonts w:ascii="Arial" w:hAnsi="Arial" w:eastAsia="Arial"/>
          <w:color w:val="727272"/>
          <w:w w:val="105"/>
        </w:rPr>
        <w:t>——</w:t>
      </w:r>
      <w:r>
        <w:rPr>
          <w:color w:val="727272"/>
          <w:spacing w:val="-1"/>
          <w:w w:val="105"/>
        </w:rPr>
        <w:t>完全符合行业标准且具有优异的精度。这种不可思议的测试速度意味着您可以在八小时内测试数以百计的</w:t>
      </w:r>
      <w:r>
        <w:rPr>
          <w:color w:val="727272"/>
          <w:w w:val="105"/>
        </w:rPr>
        <w:t>链路。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</w:pPr>
      <w:r>
        <w:rPr>
          <w:color w:val="727272"/>
        </w:rPr>
        <w:t>快速排除故障</w:t>
      </w:r>
    </w:p>
    <w:p>
      <w:pPr>
        <w:pStyle w:val="BodyText"/>
        <w:spacing w:line="292" w:lineRule="auto" w:before="225"/>
        <w:ind w:left="104" w:right="134"/>
        <w:jc w:val="both"/>
      </w:pPr>
      <w:r>
        <w:rPr>
          <w:color w:val="727272"/>
          <w:w w:val="105"/>
        </w:rPr>
        <w:t>某个链路出现故障时，</w:t>
      </w:r>
      <w:r>
        <w:rPr>
          <w:rFonts w:ascii="Arial" w:eastAsia="Arial"/>
          <w:color w:val="727272"/>
          <w:w w:val="105"/>
        </w:rPr>
        <w:t>DSX-602</w:t>
      </w:r>
      <w:r>
        <w:rPr>
          <w:rFonts w:ascii="Arial" w:eastAsia="Arial"/>
          <w:color w:val="727272"/>
          <w:spacing w:val="-21"/>
          <w:w w:val="105"/>
        </w:rPr>
        <w:t> </w:t>
      </w:r>
      <w:r>
        <w:rPr>
          <w:rFonts w:ascii="Arial" w:eastAsia="Arial"/>
          <w:color w:val="727272"/>
          <w:w w:val="105"/>
        </w:rPr>
        <w:t>HDTDR</w:t>
      </w:r>
      <w:r>
        <w:rPr>
          <w:rFonts w:ascii="Arial" w:eastAsia="Arial"/>
          <w:color w:val="727272"/>
          <w:spacing w:val="-21"/>
          <w:w w:val="105"/>
        </w:rPr>
        <w:t> </w:t>
      </w:r>
      <w:r>
        <w:rPr>
          <w:color w:val="727272"/>
          <w:spacing w:val="-29"/>
          <w:w w:val="105"/>
        </w:rPr>
        <w:t>和 </w:t>
      </w:r>
      <w:r>
        <w:rPr>
          <w:rFonts w:ascii="Arial" w:eastAsia="Arial"/>
          <w:color w:val="727272"/>
          <w:w w:val="105"/>
        </w:rPr>
        <w:t>HDTDX</w:t>
      </w:r>
      <w:r>
        <w:rPr>
          <w:rFonts w:ascii="Arial" w:eastAsia="Arial"/>
          <w:color w:val="727272"/>
          <w:spacing w:val="-21"/>
          <w:w w:val="105"/>
        </w:rPr>
        <w:t> </w:t>
      </w:r>
      <w:r>
        <w:rPr>
          <w:color w:val="727272"/>
          <w:w w:val="105"/>
        </w:rPr>
        <w:t>算法能快速找出故障点（与测试仪的距离）。技术人员不需要花费时间进行反复试验、纠正错误、重新测试以</w:t>
      </w:r>
      <w:r>
        <w:rPr>
          <w:color w:val="727272"/>
        </w:rPr>
        <w:t>确定是否解决了问题－－相反，他们确切地知道问题所在以及如何修复故障的链路。即使在一个轮班中测试认证的电缆只有百分之二没有通过自动测试，您也可以     </w:t>
      </w:r>
      <w:r>
        <w:rPr>
          <w:color w:val="727272"/>
          <w:w w:val="105"/>
        </w:rPr>
        <w:t>在每天的测试认证过程中省出多达两小时的工作时间。</w:t>
      </w:r>
    </w:p>
    <w:p>
      <w:pPr>
        <w:pStyle w:val="BodyText"/>
        <w:spacing w:before="10"/>
        <w:rPr>
          <w:sz w:val="13"/>
        </w:rPr>
      </w:pPr>
    </w:p>
    <w:p>
      <w:pPr>
        <w:pStyle w:val="Heading2"/>
      </w:pPr>
      <w:r>
        <w:rPr>
          <w:color w:val="727272"/>
        </w:rPr>
        <w:t>不仅仅是测试速度快</w:t>
      </w:r>
    </w:p>
    <w:p>
      <w:pPr>
        <w:pStyle w:val="BodyText"/>
        <w:spacing w:line="292" w:lineRule="auto" w:before="225"/>
        <w:ind w:left="104" w:right="163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2987309</wp:posOffset>
            </wp:positionH>
            <wp:positionV relativeFrom="paragraph">
              <wp:posOffset>637362</wp:posOffset>
            </wp:positionV>
            <wp:extent cx="1838029" cy="11763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029" cy="117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727272"/>
          <w:w w:val="105"/>
        </w:rPr>
        <w:t>DSX-602</w:t>
      </w:r>
      <w:r>
        <w:rPr>
          <w:rFonts w:ascii="Arial" w:hAnsi="Arial" w:eastAsia="Arial"/>
          <w:color w:val="727272"/>
          <w:spacing w:val="-17"/>
          <w:w w:val="105"/>
        </w:rPr>
        <w:t> </w:t>
      </w:r>
      <w:r>
        <w:rPr>
          <w:color w:val="727272"/>
          <w:spacing w:val="-6"/>
          <w:w w:val="105"/>
        </w:rPr>
        <w:t>不仅测试速度快，其 </w:t>
      </w:r>
      <w:r>
        <w:rPr>
          <w:rFonts w:ascii="Arial" w:hAnsi="Arial" w:eastAsia="Arial"/>
          <w:color w:val="727272"/>
          <w:w w:val="105"/>
        </w:rPr>
        <w:t>ProjX</w:t>
      </w:r>
      <w:r>
        <w:rPr>
          <w:rFonts w:ascii="Arial" w:hAnsi="Arial" w:eastAsia="Arial"/>
          <w:color w:val="727272"/>
          <w:spacing w:val="-9"/>
          <w:w w:val="105"/>
        </w:rPr>
        <w:t>™ </w:t>
      </w:r>
      <w:r>
        <w:rPr>
          <w:color w:val="727272"/>
          <w:w w:val="105"/>
        </w:rPr>
        <w:t>项目管理系统可管理从设置到系统验收的整个工作要求和进度，确保</w:t>
      </w:r>
      <w:r>
        <w:rPr>
          <w:rFonts w:ascii="Arial" w:hAnsi="Arial" w:eastAsia="Arial"/>
          <w:color w:val="727272"/>
          <w:w w:val="105"/>
        </w:rPr>
        <w:t>“</w:t>
      </w:r>
      <w:r>
        <w:rPr>
          <w:color w:val="727272"/>
          <w:w w:val="105"/>
        </w:rPr>
        <w:t>一次性</w:t>
      </w:r>
      <w:r>
        <w:rPr>
          <w:rFonts w:ascii="Arial" w:hAnsi="Arial" w:eastAsia="Arial"/>
          <w:color w:val="727272"/>
          <w:w w:val="105"/>
        </w:rPr>
        <w:t>”</w:t>
      </w:r>
      <w:r>
        <w:rPr>
          <w:color w:val="727272"/>
          <w:spacing w:val="-4"/>
          <w:w w:val="105"/>
        </w:rPr>
        <w:t>正确完成所有测试。基于手势的 </w:t>
      </w:r>
      <w:r>
        <w:rPr>
          <w:rFonts w:ascii="Arial" w:hAnsi="Arial" w:eastAsia="Arial"/>
          <w:color w:val="727272"/>
          <w:w w:val="105"/>
        </w:rPr>
        <w:t>Taptive™</w:t>
      </w:r>
      <w:r>
        <w:rPr>
          <w:rFonts w:ascii="Arial" w:hAnsi="Arial" w:eastAsia="Arial"/>
          <w:color w:val="727272"/>
          <w:spacing w:val="-17"/>
          <w:w w:val="105"/>
        </w:rPr>
        <w:t> </w:t>
      </w:r>
      <w:r>
        <w:rPr>
          <w:color w:val="727272"/>
          <w:w w:val="105"/>
        </w:rPr>
        <w:t>用</w:t>
      </w:r>
      <w:r>
        <w:rPr>
          <w:color w:val="727272"/>
          <w:spacing w:val="-1"/>
        </w:rPr>
        <w:t>户界面、宽大明亮的彩色显示屏、充足的存储器以及内置通话功能均有利于提高整体生产力，同时改善用户体验。更长的电池寿命意味着一次充电可以完成更多的      </w:t>
      </w:r>
      <w:r>
        <w:rPr>
          <w:color w:val="727272"/>
          <w:w w:val="105"/>
        </w:rPr>
        <w:t>测试。这些因素每天都在帮助您节约时间和金钱。</w:t>
      </w:r>
    </w:p>
    <w:p>
      <w:pPr>
        <w:spacing w:after="0" w:line="29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965" w:footer="618" w:top="1580" w:bottom="800" w:left="500" w:right="3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1.799568pt;margin-top:704.833374pt;width:.6pt;height:28.8pt;mso-position-horizontal-relative:page;mso-position-vertical-relative:page;z-index:-252477440" coordorigin="1636,14097" coordsize="12,576">
            <v:line style="position:absolute" from="1640,14097" to="1640,14671" stroked="true" strokeweight=".292882pt" strokecolor="#7f7f7f">
              <v:stroke dashstyle="solid"/>
            </v:line>
            <v:line style="position:absolute" from="1645,14097" to="1645,14671" stroked="true" strokeweight=".195255pt" strokecolor="#2c2c2c">
              <v:stroke dashstyle="solid"/>
            </v:line>
            <v:line style="position:absolute" from="1640,14535" to="1640,14672" stroked="true" strokeweight=".39051pt" strokecolor="#000000">
              <v:stroke dashstyle="dot"/>
            </v:line>
            <v:line style="position:absolute" from="1645,14535" to="1645,14672" stroked="true" strokeweight=".292882pt" strokecolor="#000000">
              <v:stroke dashstyle="dot"/>
            </v:line>
            <v:line style="position:absolute" from="1640,14535" to="1640,14672" stroked="true" strokeweight=".39051pt" strokecolor="#000000">
              <v:stroke dashstyle="dot"/>
            </v:line>
            <v:line style="position:absolute" from="1645,14535" to="1645,14672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136.275711pt;margin-top:704.833374pt;width:.6pt;height:28.8pt;mso-position-horizontal-relative:page;mso-position-vertical-relative:page;z-index:-252476416" coordorigin="2726,14097" coordsize="12,576">
            <v:line style="position:absolute" from="2729,14097" to="2729,14671" stroked="true" strokeweight=".292882pt" strokecolor="#7f7f7f">
              <v:stroke dashstyle="solid"/>
            </v:line>
            <v:line style="position:absolute" from="2734,14097" to="2734,14671" stroked="true" strokeweight=".195255pt" strokecolor="#2c2c2c">
              <v:stroke dashstyle="solid"/>
            </v:line>
            <v:line style="position:absolute" from="2729,14535" to="2729,14672" stroked="true" strokeweight=".39051pt" strokecolor="#000000">
              <v:stroke dashstyle="dot"/>
            </v:line>
            <v:line style="position:absolute" from="2734,14535" to="2734,14672" stroked="true" strokeweight=".292882pt" strokecolor="#000000">
              <v:stroke dashstyle="dot"/>
            </v:line>
            <v:line style="position:absolute" from="2729,14535" to="2729,14672" stroked="true" strokeweight=".39051pt" strokecolor="#000000">
              <v:stroke dashstyle="dot"/>
            </v:line>
            <v:line style="position:absolute" from="2734,14535" to="2734,14672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316.398438pt;margin-top:704.833374pt;width:.6pt;height:28.8pt;mso-position-horizontal-relative:page;mso-position-vertical-relative:page;z-index:-252475392" coordorigin="6328,14097" coordsize="12,576">
            <v:line style="position:absolute" from="6332,14097" to="6332,14671" stroked="true" strokeweight=".292882pt" strokecolor="#7f7f7f">
              <v:stroke dashstyle="solid"/>
            </v:line>
            <v:line style="position:absolute" from="6337,14097" to="6337,14671" stroked="true" strokeweight=".195255pt" strokecolor="#2c2c2c">
              <v:stroke dashstyle="solid"/>
            </v:line>
            <v:line style="position:absolute" from="6332,14535" to="6332,14672" stroked="true" strokeweight=".39051pt" strokecolor="#000000">
              <v:stroke dashstyle="dot"/>
            </v:line>
            <v:line style="position:absolute" from="6337,14535" to="6337,14672" stroked="true" strokeweight=".292882pt" strokecolor="#000000">
              <v:stroke dashstyle="dot"/>
            </v:line>
            <v:line style="position:absolute" from="6332,14535" to="6332,14672" stroked="true" strokeweight=".39051pt" strokecolor="#000000">
              <v:stroke dashstyle="dot"/>
            </v:line>
            <v:line style="position:absolute" from="6337,14535" to="6337,14672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30.154623pt;margin-top:704.833374pt;width:.6pt;height:28.8pt;mso-position-horizontal-relative:page;mso-position-vertical-relative:page;z-index:251664384" coordorigin="603,14097" coordsize="12,576">
            <v:line style="position:absolute" from="607,14097" to="607,14671" stroked="true" strokeweight=".292882pt" strokecolor="#2c2c2c">
              <v:stroke dashstyle="solid"/>
            </v:line>
            <v:line style="position:absolute" from="612,14097" to="612,14671" stroked="true" strokeweight=".195255pt" strokecolor="#7f7f7f">
              <v:stroke dashstyle="solid"/>
            </v:line>
            <v:line style="position:absolute" from="607,14535" to="607,14672" stroked="true" strokeweight=".39051pt" strokecolor="#000000">
              <v:stroke dashstyle="dot"/>
            </v:line>
            <v:line style="position:absolute" from="612,14535" to="612,14672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586.14325pt;margin-top:704.833374pt;width:.6pt;height:28.8pt;mso-position-horizontal-relative:page;mso-position-vertical-relative:page;z-index:251665408" coordorigin="11723,14097" coordsize="12,576">
            <v:line style="position:absolute" from="11727,14097" to="11727,14671" stroked="true" strokeweight=".292882pt" strokecolor="#2c2c2c">
              <v:stroke dashstyle="solid"/>
            </v:line>
            <v:line style="position:absolute" from="11732,14097" to="11732,14671" stroked="true" strokeweight=".195255pt" strokecolor="#7f7f7f">
              <v:stroke dashstyle="solid"/>
            </v:line>
            <v:line style="position:absolute" from="11727,14535" to="11727,14672" stroked="true" strokeweight=".39051pt" strokecolor="#000000">
              <v:stroke dashstyle="dot"/>
            </v:line>
            <v:line style="position:absolute" from="11732,14535" to="11732,14672" stroked="true" strokeweight=".292882pt" strokecolor="#000000">
              <v:stroke dashstyle="dot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21"/>
        </w:rPr>
      </w:pPr>
    </w:p>
    <w:p>
      <w:pPr>
        <w:pStyle w:val="BodyText"/>
        <w:ind w:left="42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51470" cy="59740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70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 w:after="1"/>
        <w:rPr>
          <w:rFonts w:ascii="Times New Roman"/>
          <w:sz w:val="17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090"/>
        <w:gridCol w:w="3603"/>
        <w:gridCol w:w="5395"/>
      </w:tblGrid>
      <w:tr>
        <w:trPr>
          <w:trHeight w:val="521" w:hRule="atLeast"/>
        </w:trPr>
        <w:tc>
          <w:tcPr>
            <w:tcW w:w="11121" w:type="dxa"/>
            <w:gridSpan w:val="4"/>
            <w:shd w:val="clear" w:color="auto" w:fill="A6A9AC"/>
          </w:tcPr>
          <w:p>
            <w:pPr>
              <w:pStyle w:val="TableParagraph"/>
              <w:spacing w:before="151"/>
              <w:rPr>
                <w:rFonts w:ascii="宋体" w:hAnsi="宋体" w:eastAsia="宋体" w:hint="eastAsia"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DSX-602 CableAnalyzer™ </w:t>
            </w:r>
            <w:r>
              <w:rPr>
                <w:rFonts w:ascii="宋体" w:hAnsi="宋体" w:eastAsia="宋体" w:hint="eastAsia"/>
                <w:color w:val="FFFFFF"/>
                <w:w w:val="105"/>
                <w:sz w:val="17"/>
              </w:rPr>
              <w:t>比较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功能</w:t>
            </w:r>
          </w:p>
        </w:tc>
        <w:tc>
          <w:tcPr>
            <w:tcW w:w="1090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</w:t>
            </w:r>
          </w:p>
        </w:tc>
        <w:tc>
          <w:tcPr>
            <w:tcW w:w="3603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Versiv DSX-5000</w:t>
            </w:r>
          </w:p>
        </w:tc>
        <w:tc>
          <w:tcPr>
            <w:tcW w:w="5395" w:type="dxa"/>
          </w:tcPr>
          <w:p>
            <w:pPr>
              <w:pStyle w:val="TableParagraph"/>
              <w:spacing w:before="126"/>
              <w:ind w:left="99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Versiv DSX-8000</w:t>
            </w:r>
          </w:p>
        </w:tc>
      </w:tr>
      <w:tr>
        <w:trPr>
          <w:trHeight w:val="1361" w:hRule="atLeast"/>
        </w:trPr>
        <w:tc>
          <w:tcPr>
            <w:tcW w:w="10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说明</w:t>
            </w:r>
          </w:p>
        </w:tc>
        <w:tc>
          <w:tcPr>
            <w:tcW w:w="1090" w:type="dxa"/>
          </w:tcPr>
          <w:p>
            <w:pPr>
              <w:pStyle w:val="TableParagraph"/>
              <w:spacing w:line="326" w:lineRule="auto" w:before="126"/>
              <w:ind w:right="132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Essential Cat 6A and Class EAcopper tester</w:t>
            </w: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超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类和 </w:t>
            </w:r>
            <w:r>
              <w:rPr>
                <w:color w:val="727272"/>
                <w:w w:val="105"/>
                <w:sz w:val="15"/>
              </w:rPr>
              <w:t>FA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级铜缆测试仪</w:t>
            </w:r>
          </w:p>
        </w:tc>
        <w:tc>
          <w:tcPr>
            <w:tcW w:w="53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快速、准确的 </w:t>
            </w:r>
            <w:r>
              <w:rPr>
                <w:color w:val="727272"/>
                <w:w w:val="105"/>
                <w:sz w:val="15"/>
              </w:rPr>
              <w:t>Cat 8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和 </w:t>
            </w:r>
            <w:r>
              <w:rPr>
                <w:color w:val="727272"/>
                <w:w w:val="105"/>
                <w:sz w:val="15"/>
              </w:rPr>
              <w:t>Class I/II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铜缆测试仪</w:t>
            </w:r>
          </w:p>
        </w:tc>
      </w:tr>
      <w:tr>
        <w:trPr>
          <w:trHeight w:val="892" w:hRule="atLeast"/>
        </w:trPr>
        <w:tc>
          <w:tcPr>
            <w:tcW w:w="1033" w:type="dxa"/>
          </w:tcPr>
          <w:p>
            <w:pPr>
              <w:pStyle w:val="TableParagraph"/>
              <w:spacing w:line="326" w:lineRule="auto" w:before="126"/>
              <w:ind w:right="80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Cat 3 – Cat 6A / Class EA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CLASS FA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117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117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326" w:lineRule="auto" w:before="126"/>
              <w:ind w:right="80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Cat 8 / Class I/II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最大频率</w:t>
            </w:r>
          </w:p>
        </w:tc>
        <w:tc>
          <w:tcPr>
            <w:tcW w:w="1090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500 MHz</w:t>
            </w:r>
          </w:p>
        </w:tc>
        <w:tc>
          <w:tcPr>
            <w:tcW w:w="3603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1000 MHz</w:t>
            </w:r>
          </w:p>
        </w:tc>
        <w:tc>
          <w:tcPr>
            <w:tcW w:w="5395" w:type="dxa"/>
          </w:tcPr>
          <w:p>
            <w:pPr>
              <w:pStyle w:val="TableParagraph"/>
              <w:spacing w:before="126"/>
              <w:ind w:left="99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2000 MHz</w:t>
            </w:r>
          </w:p>
        </w:tc>
      </w:tr>
      <w:tr>
        <w:trPr>
          <w:trHeight w:val="1361" w:hRule="atLeast"/>
        </w:trPr>
        <w:tc>
          <w:tcPr>
            <w:tcW w:w="10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92" w:lineRule="auto" w:before="100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自动测试时间</w:t>
            </w:r>
          </w:p>
        </w:tc>
        <w:tc>
          <w:tcPr>
            <w:tcW w:w="1090" w:type="dxa"/>
          </w:tcPr>
          <w:p>
            <w:pPr>
              <w:pStyle w:val="TableParagraph"/>
              <w:spacing w:line="326" w:lineRule="auto" w:before="126"/>
              <w:ind w:right="132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10 sec Class EACat 6A 9</w:t>
            </w:r>
          </w:p>
          <w:p>
            <w:pPr>
              <w:pStyle w:val="TableParagraph"/>
              <w:spacing w:line="326" w:lineRule="auto"/>
              <w:ind w:right="272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sec Class E/Cat 6</w:t>
            </w: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10 sec Class EACat 6A 9 sec Class E/Cat 6</w:t>
            </w:r>
          </w:p>
        </w:tc>
        <w:tc>
          <w:tcPr>
            <w:tcW w:w="53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9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16 sec Cat 8 / Class I/II 8 sec Class EA/Cat 6A 7 sec Class E/Cat 6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屏蔽完整性测试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永久链路适配器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包括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包括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先进的故障信息诊断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66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PoE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电阻不平衡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集成外部串扰功能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同轴适配器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360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5395" w:type="dxa"/>
          </w:tcPr>
          <w:p>
            <w:pPr>
              <w:pStyle w:val="TableParagraph"/>
              <w:spacing w:before="117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M12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适配器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360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5395" w:type="dxa"/>
          </w:tcPr>
          <w:p>
            <w:pPr>
              <w:pStyle w:val="TableParagraph"/>
              <w:spacing w:before="117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</w:tr>
      <w:tr>
        <w:trPr>
          <w:trHeight w:val="424" w:hRule="atLeast"/>
        </w:trPr>
        <w:tc>
          <w:tcPr>
            <w:tcW w:w="103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跳线适配器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5395" w:type="dxa"/>
          </w:tcPr>
          <w:p>
            <w:pPr>
              <w:pStyle w:val="TableParagraph"/>
              <w:spacing w:before="117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</w:tr>
    </w:tbl>
    <w:p>
      <w:pPr>
        <w:spacing w:after="0"/>
        <w:rPr>
          <w:rFonts w:ascii="宋体" w:eastAsia="宋体" w:hint="eastAsia"/>
          <w:sz w:val="15"/>
        </w:rPr>
        <w:sectPr>
          <w:pgSz w:w="12240" w:h="15840"/>
          <w:pgMar w:header="965" w:footer="618" w:top="1580" w:bottom="800" w:left="500" w:right="3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16.750214pt;margin-top:502.988556pt;width:2.450pt;height:2.450pt;mso-position-horizontal-relative:page;mso-position-vertical-relative:page;z-index:-252472320" coordorigin="2335,10060" coordsize="49,49">
            <v:shape style="position:absolute;left:2335;top:10060;width:47;height:47" coordorigin="2336,10061" coordsize="47,47" path="m2372,10108l2346,10108,2336,10097,2336,10071,2346,10061,2372,10061,2383,10071,2383,10097,2372,10108xe" filled="true" fillcolor="#727272" stroked="false">
              <v:path arrowok="t"/>
              <v:fill type="solid"/>
            </v:shape>
            <v:shape style="position:absolute;left:2335;top:10060;width:47;height:47" coordorigin="2336,10061" coordsize="47,47" path="m2383,10084l2383,10097,2372,10108,2359,10108,2346,10108,2336,10097,2336,10084,2336,10071,2346,10061,2359,10061,2372,10061,2383,10071,2383,10084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526.907288pt;width:2.450pt;height:2.450pt;mso-position-horizontal-relative:page;mso-position-vertical-relative:page;z-index:-252471296" coordorigin="2335,10538" coordsize="49,49">
            <v:shape style="position:absolute;left:2335;top:10539;width:47;height:47" coordorigin="2336,10539" coordsize="47,47" path="m2372,10586l2346,10586,2336,10575,2336,10550,2346,10539,2372,10539,2383,10550,2383,10575,2372,10586xe" filled="true" fillcolor="#727272" stroked="false">
              <v:path arrowok="t"/>
              <v:fill type="solid"/>
            </v:shape>
            <v:shape style="position:absolute;left:2335;top:10539;width:47;height:47" coordorigin="2336,10539" coordsize="47,47" path="m2383,10563l2383,10575,2372,10586,2359,10586,2346,10586,2336,10575,2336,10563,2336,10550,2346,10539,2359,10539,2372,10539,2383,10550,2383,10563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550.82605pt;width:2.450pt;height:2.450pt;mso-position-horizontal-relative:page;mso-position-vertical-relative:page;z-index:-252470272" coordorigin="2335,11017" coordsize="49,49">
            <v:shape style="position:absolute;left:2335;top:11017;width:47;height:47" coordorigin="2336,11017" coordsize="47,47" path="m2372,11064l2346,11064,2336,11054,2336,11028,2346,11017,2372,11017,2383,11028,2383,11054,2372,11064xe" filled="true" fillcolor="#727272" stroked="false">
              <v:path arrowok="t"/>
              <v:fill type="solid"/>
            </v:shape>
            <v:shape style="position:absolute;left:2335;top:11017;width:47;height:47" coordorigin="2336,11017" coordsize="47,47" path="m2383,11041l2383,11054,2372,11064,2359,11064,2346,11064,2336,11054,2336,11041,2336,11028,2346,11017,2359,11017,2372,11017,2383,11028,2383,11041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574.744751pt;width:2.450pt;height:2.450pt;mso-position-horizontal-relative:page;mso-position-vertical-relative:page;z-index:-252469248" coordorigin="2335,11495" coordsize="49,49">
            <v:shape style="position:absolute;left:2335;top:11495;width:47;height:47" coordorigin="2336,11496" coordsize="47,47" path="m2372,11543l2346,11543,2336,11532,2336,11506,2346,11496,2372,11496,2383,11506,2383,11532,2372,11543xe" filled="true" fillcolor="#727272" stroked="false">
              <v:path arrowok="t"/>
              <v:fill type="solid"/>
            </v:shape>
            <v:shape style="position:absolute;left:2335;top:11495;width:47;height:47" coordorigin="2336,11496" coordsize="47,47" path="m2383,11519l2383,11532,2372,11543,2359,11543,2346,11543,2336,11532,2336,11519,2336,11506,2346,11496,2359,11496,2372,11496,2383,11506,2383,11519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598.663513pt;width:2.450pt;height:2.450pt;mso-position-horizontal-relative:page;mso-position-vertical-relative:page;z-index:-252468224" coordorigin="2335,11973" coordsize="49,49">
            <v:shape style="position:absolute;left:2335;top:11974;width:47;height:47" coordorigin="2336,11974" coordsize="47,47" path="m2372,12021l2346,12021,2336,12011,2336,11985,2346,11974,2372,11974,2383,11985,2383,12011,2372,12021xe" filled="true" fillcolor="#727272" stroked="false">
              <v:path arrowok="t"/>
              <v:fill type="solid"/>
            </v:shape>
            <v:shape style="position:absolute;left:2335;top:11974;width:47;height:47" coordorigin="2336,11974" coordsize="47,47" path="m2383,11998l2383,12011,2372,12021,2359,12021,2346,12021,2336,12011,2336,11998,2336,11985,2346,11974,2359,11974,2372,11974,2383,11985,2383,11998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622.582275pt;width:2.450pt;height:2.450pt;mso-position-horizontal-relative:page;mso-position-vertical-relative:page;z-index:-252467200" coordorigin="2335,12452" coordsize="49,49">
            <v:shape style="position:absolute;left:2335;top:12452;width:47;height:47" coordorigin="2336,12453" coordsize="47,47" path="m2372,12499l2346,12499,2336,12489,2336,12463,2346,12453,2372,12453,2383,12463,2383,12489,2372,12499xe" filled="true" fillcolor="#727272" stroked="false">
              <v:path arrowok="t"/>
              <v:fill type="solid"/>
            </v:shape>
            <v:shape style="position:absolute;left:2335;top:12452;width:47;height:47" coordorigin="2336,12453" coordsize="47,47" path="m2383,12476l2383,12489,2372,12499,2359,12499,2346,12499,2336,12489,2336,12476,2336,12463,2346,12453,2359,12453,2372,12453,2383,12463,2383,12476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646.500977pt;width:2.450pt;height:2.450pt;mso-position-horizontal-relative:page;mso-position-vertical-relative:page;z-index:-252466176" coordorigin="2335,12930" coordsize="49,49">
            <v:shape style="position:absolute;left:2335;top:12931;width:47;height:47" coordorigin="2336,12931" coordsize="47,47" path="m2372,12978l2346,12978,2336,12967,2336,12941,2346,12931,2372,12931,2383,12941,2383,12967,2372,12978xe" filled="true" fillcolor="#727272" stroked="false">
              <v:path arrowok="t"/>
              <v:fill type="solid"/>
            </v:shape>
            <v:shape style="position:absolute;left:2335;top:12931;width:47;height:47" coordorigin="2336,12931" coordsize="47,47" path="m2383,12954l2383,12967,2372,12978,2359,12978,2346,12978,2336,12967,2336,12954,2336,12941,2346,12931,2359,12931,2372,12931,2383,12941,2383,12954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726.067383pt;width:2.450pt;height:2.450pt;mso-position-horizontal-relative:page;mso-position-vertical-relative:page;z-index:-252465152" coordorigin="2335,14521" coordsize="49,49">
            <v:shape style="position:absolute;left:2335;top:14522;width:47;height:47" coordorigin="2336,14522" coordsize="47,47" path="m2372,14569l2346,14569,2336,14559,2336,14533,2346,14522,2372,14522,2383,14533,2383,14559,2372,14569xe" filled="true" fillcolor="#727272" stroked="false">
              <v:path arrowok="t"/>
              <v:fill type="solid"/>
            </v:shape>
            <v:shape style="position:absolute;left:2335;top:14522;width:47;height:47" coordorigin="2336,14522" coordsize="47,47" path="m2383,14546l2383,14559,2372,14569,2359,14569,2346,14569,2336,14559,2336,14546,2336,14533,2346,14522,2359,14522,2372,14522,2383,14533,2383,14546e" filled="false" stroked="true" strokeweight=".097627pt" strokecolor="#72727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1090"/>
        <w:gridCol w:w="3603"/>
        <w:gridCol w:w="5395"/>
      </w:tblGrid>
      <w:tr>
        <w:trPr>
          <w:trHeight w:val="1003" w:hRule="atLeast"/>
        </w:trPr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92" w:lineRule="auto"/>
              <w:ind w:right="348"/>
              <w:rPr>
                <w:rFonts w:ascii="宋体" w:hAnsi="宋体" w:eastAsia="宋体" w:hint="eastAsia"/>
                <w:sz w:val="15"/>
              </w:rPr>
            </w:pP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光 纤 </w:t>
            </w:r>
            <w:r>
              <w:rPr>
                <w:color w:val="727272"/>
                <w:w w:val="105"/>
                <w:sz w:val="15"/>
              </w:rPr>
              <w:t>– OLTS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、</w:t>
            </w:r>
          </w:p>
          <w:p>
            <w:pPr>
              <w:pStyle w:val="TableParagraph"/>
              <w:spacing w:line="292" w:lineRule="auto"/>
              <w:ind w:right="73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OTDR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和检测</w:t>
            </w: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  <w:tc>
          <w:tcPr>
            <w:tcW w:w="539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可选</w:t>
            </w:r>
          </w:p>
        </w:tc>
      </w:tr>
      <w:tr>
        <w:trPr>
          <w:trHeight w:val="1127" w:hRule="atLeast"/>
        </w:trPr>
        <w:tc>
          <w:tcPr>
            <w:tcW w:w="1033" w:type="dxa"/>
          </w:tcPr>
          <w:p>
            <w:pPr>
              <w:pStyle w:val="TableParagraph"/>
              <w:spacing w:line="292" w:lineRule="auto" w:before="117"/>
              <w:ind w:right="9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模块化插头端接链路</w:t>
            </w:r>
            <w:r>
              <w:rPr>
                <w:color w:val="727272"/>
                <w:w w:val="105"/>
                <w:sz w:val="15"/>
              </w:rPr>
              <w:t>(MPTL)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支</w:t>
            </w:r>
          </w:p>
          <w:p>
            <w:pPr>
              <w:pStyle w:val="TableParagraph"/>
              <w:spacing w:line="192" w:lineRule="exact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4"/>
                <w:sz w:val="15"/>
              </w:rPr>
              <w:t>持</w:t>
            </w:r>
          </w:p>
        </w:tc>
        <w:tc>
          <w:tcPr>
            <w:tcW w:w="1090" w:type="dxa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326" w:lineRule="auto" w:before="126"/>
              <w:ind w:right="75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LinkWare™ PC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658" w:hRule="atLeast"/>
        </w:trPr>
        <w:tc>
          <w:tcPr>
            <w:tcW w:w="1033" w:type="dxa"/>
          </w:tcPr>
          <w:p>
            <w:pPr>
              <w:pStyle w:val="TableParagraph"/>
              <w:spacing w:line="326" w:lineRule="auto" w:before="126"/>
              <w:ind w:right="232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LinkWare Live</w:t>
            </w:r>
          </w:p>
        </w:tc>
        <w:tc>
          <w:tcPr>
            <w:tcW w:w="109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360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  <w:tc>
          <w:tcPr>
            <w:tcW w:w="539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9"/>
              <w:rPr>
                <w:rFonts w:ascii="MS UI Gothic" w:hAnsi="MS UI Gothic"/>
                <w:sz w:val="15"/>
              </w:rPr>
            </w:pPr>
            <w:r>
              <w:rPr>
                <w:rFonts w:ascii="MS UI Gothic" w:hAnsi="MS UI Gothic"/>
                <w:color w:val="727272"/>
                <w:w w:val="104"/>
                <w:sz w:val="15"/>
              </w:rPr>
              <w:t>✓</w:t>
            </w:r>
          </w:p>
        </w:tc>
      </w:tr>
      <w:tr>
        <w:trPr>
          <w:trHeight w:val="892" w:hRule="atLeast"/>
        </w:trPr>
        <w:tc>
          <w:tcPr>
            <w:tcW w:w="10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存储容量</w:t>
            </w:r>
          </w:p>
        </w:tc>
        <w:tc>
          <w:tcPr>
            <w:tcW w:w="1090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~ 12,000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超</w:t>
            </w:r>
          </w:p>
          <w:p>
            <w:pPr>
              <w:pStyle w:val="TableParagraph"/>
              <w:spacing w:line="292" w:lineRule="auto" w:before="42"/>
              <w:ind w:right="149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类测试结果，含图表</w:t>
            </w:r>
          </w:p>
        </w:tc>
        <w:tc>
          <w:tcPr>
            <w:tcW w:w="36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~ 12,000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超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类测试结果，含图表</w:t>
            </w:r>
          </w:p>
        </w:tc>
        <w:tc>
          <w:tcPr>
            <w:tcW w:w="53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99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~ 12,000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超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类测试结果，含图表</w:t>
            </w:r>
          </w:p>
        </w:tc>
      </w:tr>
      <w:tr>
        <w:trPr>
          <w:trHeight w:val="1127" w:hRule="atLeast"/>
        </w:trPr>
        <w:tc>
          <w:tcPr>
            <w:tcW w:w="212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998" w:type="dxa"/>
            <w:gridSpan w:val="2"/>
          </w:tcPr>
          <w:p>
            <w:pPr>
              <w:pStyle w:val="TableParagraph"/>
              <w:spacing w:line="297" w:lineRule="auto" w:before="117"/>
              <w:ind w:right="50"/>
              <w:rPr>
                <w:sz w:val="15"/>
              </w:rPr>
            </w:pPr>
            <w:r>
              <w:rPr>
                <w:rFonts w:ascii="宋体" w:eastAsia="宋体" w:hint="eastAsia"/>
                <w:color w:val="727272"/>
                <w:spacing w:val="-11"/>
                <w:w w:val="105"/>
                <w:sz w:val="15"/>
              </w:rPr>
              <w:t>模块化 </w:t>
            </w:r>
            <w:r>
              <w:rPr>
                <w:color w:val="727272"/>
                <w:w w:val="105"/>
                <w:sz w:val="15"/>
              </w:rPr>
              <w:t>Versiv </w:t>
            </w:r>
            <w:r>
              <w:rPr>
                <w:rFonts w:ascii="宋体" w:eastAsia="宋体" w:hint="eastAsia"/>
                <w:color w:val="727272"/>
                <w:spacing w:val="-4"/>
                <w:w w:val="105"/>
                <w:sz w:val="15"/>
              </w:rPr>
              <w:t>系列面向未来的设计支持 </w:t>
            </w:r>
            <w:r>
              <w:rPr>
                <w:color w:val="727272"/>
                <w:w w:val="105"/>
                <w:sz w:val="15"/>
              </w:rPr>
              <w:t>TIA 8 </w:t>
            </w:r>
            <w:r>
              <w:rPr>
                <w:rFonts w:ascii="宋体" w:eastAsia="宋体" w:hint="eastAsia"/>
                <w:color w:val="727272"/>
                <w:spacing w:val="-15"/>
                <w:w w:val="105"/>
                <w:sz w:val="15"/>
              </w:rPr>
              <w:t>类和 </w:t>
            </w:r>
            <w:r>
              <w:rPr>
                <w:color w:val="727272"/>
                <w:w w:val="105"/>
                <w:sz w:val="15"/>
              </w:rPr>
              <w:t>ISO I/II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级、单模和多模光纤损耗、</w:t>
            </w:r>
            <w:r>
              <w:rPr>
                <w:color w:val="727272"/>
                <w:w w:val="105"/>
                <w:sz w:val="15"/>
              </w:rPr>
              <w:t>OTDR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测试以及检测。先进的诊断能够使</w:t>
            </w:r>
            <w:r>
              <w:rPr>
                <w:rFonts w:ascii="宋体" w:eastAsia="宋体" w:hint="eastAsia"/>
                <w:color w:val="727272"/>
                <w:spacing w:val="-3"/>
                <w:w w:val="105"/>
                <w:sz w:val="15"/>
              </w:rPr>
              <w:t>用简单的语言即时指出线缆故障原因和位置。两款 </w:t>
            </w:r>
            <w:r>
              <w:rPr>
                <w:color w:val="727272"/>
                <w:w w:val="105"/>
                <w:sz w:val="15"/>
              </w:rPr>
              <w:t>Versiv </w:t>
            </w:r>
            <w:r>
              <w:rPr>
                <w:rFonts w:ascii="宋体" w:eastAsia="宋体" w:hint="eastAsia"/>
                <w:color w:val="727272"/>
                <w:spacing w:val="-3"/>
                <w:w w:val="105"/>
                <w:sz w:val="15"/>
              </w:rPr>
              <w:t>铜缆测试仪均提供支持先进技术的测量，包括 </w:t>
            </w:r>
            <w:r>
              <w:rPr>
                <w:color w:val="727272"/>
                <w:w w:val="105"/>
                <w:sz w:val="15"/>
              </w:rPr>
              <w:t>NBASE-T </w:t>
            </w:r>
            <w:r>
              <w:rPr>
                <w:rFonts w:ascii="宋体" w:eastAsia="宋体" w:hint="eastAsia"/>
                <w:color w:val="727272"/>
                <w:spacing w:val="-2"/>
                <w:w w:val="105"/>
                <w:sz w:val="15"/>
              </w:rPr>
              <w:t>和其他应用的</w:t>
            </w:r>
            <w:r>
              <w:rPr>
                <w:rFonts w:ascii="宋体" w:eastAsia="宋体" w:hint="eastAsia"/>
                <w:color w:val="727272"/>
                <w:spacing w:val="-3"/>
                <w:w w:val="105"/>
                <w:sz w:val="15"/>
              </w:rPr>
              <w:t>外来串扰，以及以太网供电 </w:t>
            </w:r>
            <w:r>
              <w:rPr>
                <w:color w:val="727272"/>
                <w:w w:val="105"/>
                <w:sz w:val="15"/>
              </w:rPr>
              <w:t>(PoE</w:t>
            </w:r>
            <w:r>
              <w:rPr>
                <w:color w:val="727272"/>
                <w:spacing w:val="-1"/>
                <w:w w:val="105"/>
                <w:sz w:val="15"/>
              </w:rPr>
              <w:t>)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的阻抗不平衡。关于全系列铜缆和光纤布线认证产品的信息，请访问</w:t>
            </w:r>
            <w:hyperlink r:id="rId10">
              <w:r>
                <w:rPr>
                  <w:color w:val="727272"/>
                  <w:w w:val="105"/>
                  <w:sz w:val="15"/>
                </w:rPr>
                <w:t>www.flukenetworks.com/versiv</w:t>
              </w:r>
            </w:hyperlink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9886"/>
      </w:tblGrid>
      <w:tr>
        <w:trPr>
          <w:trHeight w:val="658" w:hRule="atLeast"/>
        </w:trPr>
        <w:tc>
          <w:tcPr>
            <w:tcW w:w="123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型号</w:t>
            </w:r>
          </w:p>
        </w:tc>
        <w:tc>
          <w:tcPr>
            <w:tcW w:w="9886" w:type="dxa"/>
          </w:tcPr>
          <w:p>
            <w:pPr>
              <w:pStyle w:val="TableParagraph"/>
              <w:spacing w:before="117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spacing w:val="-15"/>
                <w:w w:val="105"/>
                <w:sz w:val="15"/>
              </w:rPr>
              <w:t>提供 </w:t>
            </w:r>
            <w:r>
              <w:rPr>
                <w:color w:val="727272"/>
                <w:w w:val="105"/>
                <w:sz w:val="15"/>
              </w:rPr>
              <w:t>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种版本：无线和非无线。</w:t>
            </w: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spacing w:val="-5"/>
                <w:w w:val="105"/>
                <w:sz w:val="15"/>
              </w:rPr>
              <w:t>的无线版本包含集成 </w:t>
            </w:r>
            <w:r>
              <w:rPr>
                <w:color w:val="727272"/>
                <w:w w:val="105"/>
                <w:sz w:val="15"/>
              </w:rPr>
              <w:t>Wi-Fi</w:t>
            </w:r>
            <w:r>
              <w:rPr>
                <w:rFonts w:ascii="宋体" w:eastAsia="宋体" w:hint="eastAsia"/>
                <w:color w:val="727272"/>
                <w:spacing w:val="-5"/>
                <w:w w:val="105"/>
                <w:sz w:val="15"/>
              </w:rPr>
              <w:t>，可将结果上传到 </w:t>
            </w:r>
            <w:r>
              <w:rPr>
                <w:color w:val="727272"/>
                <w:w w:val="105"/>
                <w:sz w:val="15"/>
              </w:rPr>
              <w:t>LinkWare Live</w:t>
            </w:r>
            <w:r>
              <w:rPr>
                <w:rFonts w:ascii="宋体" w:eastAsia="宋体" w:hint="eastAsia"/>
                <w:color w:val="727272"/>
                <w:spacing w:val="-4"/>
                <w:w w:val="105"/>
                <w:sz w:val="15"/>
              </w:rPr>
              <w:t>。非无线版本中的集成 </w:t>
            </w:r>
            <w:r>
              <w:rPr>
                <w:color w:val="727272"/>
                <w:w w:val="105"/>
                <w:sz w:val="15"/>
              </w:rPr>
              <w:t>Wi-FI</w:t>
            </w:r>
          </w:p>
          <w:p>
            <w:pPr>
              <w:pStyle w:val="TableParagraph"/>
              <w:spacing w:before="42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已禁用，适用于不希望使用 </w:t>
            </w:r>
            <w:r>
              <w:rPr>
                <w:color w:val="727272"/>
                <w:w w:val="105"/>
                <w:sz w:val="15"/>
              </w:rPr>
              <w:t>Wi-Fi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的客户。</w:t>
            </w:r>
          </w:p>
        </w:tc>
      </w:tr>
      <w:tr>
        <w:trPr>
          <w:trHeight w:val="424" w:hRule="atLeast"/>
        </w:trPr>
        <w:tc>
          <w:tcPr>
            <w:tcW w:w="1234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型号</w:t>
            </w:r>
          </w:p>
        </w:tc>
        <w:tc>
          <w:tcPr>
            <w:tcW w:w="9886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说明</w:t>
            </w:r>
          </w:p>
        </w:tc>
      </w:tr>
      <w:tr>
        <w:trPr>
          <w:trHeight w:val="4007" w:hRule="atLeast"/>
        </w:trPr>
        <w:tc>
          <w:tcPr>
            <w:tcW w:w="123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</w:t>
            </w:r>
          </w:p>
        </w:tc>
        <w:tc>
          <w:tcPr>
            <w:tcW w:w="9886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CableAnalyzer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包含：</w:t>
            </w:r>
          </w:p>
          <w:p>
            <w:pPr>
              <w:pStyle w:val="TableParagraph"/>
              <w:spacing w:line="597" w:lineRule="auto" w:before="139"/>
              <w:ind w:left="598" w:right="6386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CableAnalyzer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主机和智能远端两个 </w:t>
            </w:r>
            <w:r>
              <w:rPr>
                <w:color w:val="727272"/>
                <w:w w:val="105"/>
                <w:sz w:val="15"/>
              </w:rPr>
              <w:t>Cat 6A/EA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类通道适配器</w:t>
            </w:r>
          </w:p>
          <w:p>
            <w:pPr>
              <w:pStyle w:val="TableParagraph"/>
              <w:spacing w:line="597" w:lineRule="auto"/>
              <w:ind w:left="598" w:right="6495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spacing w:val="-14"/>
                <w:w w:val="105"/>
                <w:sz w:val="15"/>
              </w:rPr>
              <w:t>一个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英寸（</w:t>
            </w:r>
            <w:r>
              <w:rPr>
                <w:color w:val="727272"/>
                <w:w w:val="105"/>
                <w:sz w:val="15"/>
              </w:rPr>
              <w:t>15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厘米） </w:t>
            </w:r>
            <w:r>
              <w:rPr>
                <w:color w:val="727272"/>
                <w:w w:val="105"/>
                <w:sz w:val="15"/>
              </w:rPr>
              <w:t>RJ45 </w:t>
            </w:r>
            <w:r>
              <w:rPr>
                <w:rFonts w:ascii="宋体" w:eastAsia="宋体" w:hint="eastAsia"/>
                <w:color w:val="727272"/>
                <w:spacing w:val="-4"/>
                <w:w w:val="105"/>
                <w:sz w:val="15"/>
              </w:rPr>
              <w:t>参考跳线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携带软包</w:t>
            </w:r>
          </w:p>
          <w:p>
            <w:pPr>
              <w:pStyle w:val="TableParagraph"/>
              <w:spacing w:line="597" w:lineRule="auto"/>
              <w:ind w:left="598" w:right="7393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用于计算机通信的 </w:t>
            </w:r>
            <w:r>
              <w:rPr>
                <w:color w:val="727272"/>
                <w:w w:val="105"/>
                <w:sz w:val="15"/>
              </w:rPr>
              <w:t>USB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线两个交流适配器</w:t>
            </w:r>
          </w:p>
          <w:p>
            <w:pPr>
              <w:pStyle w:val="TableParagraph"/>
              <w:spacing w:line="192" w:lineRule="exact"/>
              <w:ind w:left="598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入门指南</w:t>
            </w:r>
          </w:p>
        </w:tc>
      </w:tr>
      <w:tr>
        <w:trPr>
          <w:trHeight w:val="424" w:hRule="atLeast"/>
        </w:trPr>
        <w:tc>
          <w:tcPr>
            <w:tcW w:w="1234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DSX-602-NW</w:t>
            </w:r>
          </w:p>
        </w:tc>
        <w:tc>
          <w:tcPr>
            <w:tcW w:w="9886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配置与 </w:t>
            </w: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相同，但集成 </w:t>
            </w:r>
            <w:r>
              <w:rPr>
                <w:color w:val="727272"/>
                <w:w w:val="105"/>
                <w:sz w:val="15"/>
              </w:rPr>
              <w:t>Wi-Fi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被禁用。</w:t>
            </w:r>
          </w:p>
        </w:tc>
      </w:tr>
      <w:tr>
        <w:trPr>
          <w:trHeight w:val="765" w:hRule="atLeast"/>
        </w:trPr>
        <w:tc>
          <w:tcPr>
            <w:tcW w:w="123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886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DSX-602-PRO CableAnalyzer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包含：</w:t>
            </w:r>
          </w:p>
          <w:p>
            <w:pPr>
              <w:pStyle w:val="TableParagraph"/>
              <w:spacing w:before="139"/>
              <w:ind w:left="598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CableAnalyzer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主机和智能远端</w:t>
            </w:r>
          </w:p>
        </w:tc>
      </w:tr>
    </w:tbl>
    <w:p>
      <w:pPr>
        <w:spacing w:after="0"/>
        <w:rPr>
          <w:rFonts w:ascii="宋体" w:eastAsia="宋体" w:hint="eastAsia"/>
          <w:sz w:val="15"/>
        </w:rPr>
        <w:sectPr>
          <w:pgSz w:w="12240" w:h="15840"/>
          <w:pgMar w:header="965" w:footer="618" w:top="1580" w:bottom="800" w:left="500" w:right="3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56.094101pt;margin-top:709.031311pt;width:.6pt;height:28.8pt;mso-position-horizontal-relative:page;mso-position-vertical-relative:page;z-index:-252464128" coordorigin="3122,14181" coordsize="12,576">
            <v:line style="position:absolute" from="3126,14181" to="3126,14755" stroked="true" strokeweight=".292882pt" strokecolor="#7f7f7f">
              <v:stroke dashstyle="solid"/>
            </v:line>
            <v:line style="position:absolute" from="3131,14181" to="3131,14755" stroked="true" strokeweight=".195255pt" strokecolor="#2c2c2c">
              <v:stroke dashstyle="solid"/>
            </v:line>
            <v:line style="position:absolute" from="3126,14619" to="3126,14756" stroked="true" strokeweight=".39051pt" strokecolor="#000000">
              <v:stroke dashstyle="dot"/>
            </v:line>
            <v:line style="position:absolute" from="3131,14619" to="3131,14756" stroked="true" strokeweight=".292882pt" strokecolor="#000000">
              <v:stroke dashstyle="dot"/>
            </v:line>
            <v:line style="position:absolute" from="3126,14619" to="3126,14756" stroked="true" strokeweight=".39051pt" strokecolor="#000000">
              <v:stroke dashstyle="dot"/>
            </v:line>
            <v:line style="position:absolute" from="3131,14619" to="3131,14756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30.154623pt;margin-top:709.031311pt;width:.6pt;height:28.8pt;mso-position-horizontal-relative:page;mso-position-vertical-relative:page;z-index:251675648" coordorigin="603,14181" coordsize="12,576">
            <v:line style="position:absolute" from="607,14181" to="607,14755" stroked="true" strokeweight=".292882pt" strokecolor="#2c2c2c">
              <v:stroke dashstyle="solid"/>
            </v:line>
            <v:line style="position:absolute" from="612,14181" to="612,14755" stroked="true" strokeweight=".195255pt" strokecolor="#7f7f7f">
              <v:stroke dashstyle="solid"/>
            </v:line>
            <v:line style="position:absolute" from="607,14619" to="607,14756" stroked="true" strokeweight=".39051pt" strokecolor="#000000">
              <v:stroke dashstyle="dot"/>
            </v:line>
            <v:line style="position:absolute" from="612,14619" to="612,14756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586.14325pt;margin-top:709.031311pt;width:.6pt;height:28.8pt;mso-position-horizontal-relative:page;mso-position-vertical-relative:page;z-index:251676672" coordorigin="11723,14181" coordsize="12,576">
            <v:line style="position:absolute" from="11727,14181" to="11727,14755" stroked="true" strokeweight=".292882pt" strokecolor="#2c2c2c">
              <v:stroke dashstyle="solid"/>
            </v:line>
            <v:line style="position:absolute" from="11732,14181" to="11732,14755" stroked="true" strokeweight=".195255pt" strokecolor="#7f7f7f">
              <v:stroke dashstyle="solid"/>
            </v:line>
            <v:line style="position:absolute" from="11727,14619" to="11727,14756" stroked="true" strokeweight=".39051pt" strokecolor="#000000">
              <v:stroke dashstyle="dot"/>
            </v:line>
            <v:line style="position:absolute" from="11732,14619" to="11732,14756" stroked="true" strokeweight=".292882pt" strokecolor="#000000">
              <v:stroke dashstyle="dot"/>
            </v:line>
            <w10:wrap type="none"/>
          </v:group>
        </w:pict>
      </w:r>
      <w:r>
        <w:rPr/>
        <w:pict>
          <v:group style="position:absolute;margin-left:116.750214pt;margin-top:138.056961pt;width:2.450pt;height:2.450pt;mso-position-horizontal-relative:page;mso-position-vertical-relative:page;z-index:-252461056" coordorigin="2335,2761" coordsize="49,49">
            <v:shape style="position:absolute;left:2335;top:2762;width:47;height:47" coordorigin="2336,2762" coordsize="47,47" path="m2372,2809l2346,2809,2336,2798,2336,2773,2346,2762,2372,2762,2383,2773,2383,2798,2372,2809xe" filled="true" fillcolor="#727272" stroked="false">
              <v:path arrowok="t"/>
              <v:fill type="solid"/>
            </v:shape>
            <v:shape style="position:absolute;left:2335;top:2762;width:47;height:47" coordorigin="2336,2762" coordsize="47,47" path="m2383,2786l2383,2798,2372,2809,2359,2809,2346,2809,2336,2798,2336,2786,2336,2773,2346,2762,2359,2762,2372,2762,2383,2773,2383,2786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161.975693pt;width:2.450pt;height:2.450pt;mso-position-horizontal-relative:page;mso-position-vertical-relative:page;z-index:-252460032" coordorigin="2335,3240" coordsize="49,49">
            <v:shape style="position:absolute;left:2335;top:3240;width:47;height:47" coordorigin="2336,3240" coordsize="47,47" path="m2372,3287l2346,3287,2336,3277,2336,3251,2346,3240,2372,3240,2383,3251,2383,3277,2372,3287xe" filled="true" fillcolor="#727272" stroked="false">
              <v:path arrowok="t"/>
              <v:fill type="solid"/>
            </v:shape>
            <v:shape style="position:absolute;left:2335;top:3240;width:47;height:47" coordorigin="2336,3240" coordsize="47,47" path="m2383,3264l2383,3277,2372,3287,2359,3287,2346,3287,2336,3277,2336,3264,2336,3251,2346,3240,2359,3240,2372,3240,2383,3251,2383,3264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185.89444pt;width:2.450pt;height:2.450pt;mso-position-horizontal-relative:page;mso-position-vertical-relative:page;z-index:-252459008" coordorigin="2335,3718" coordsize="49,49">
            <v:shape style="position:absolute;left:2335;top:3718;width:47;height:47" coordorigin="2336,3719" coordsize="47,47" path="m2372,3766l2346,3766,2336,3755,2336,3729,2346,3719,2372,3719,2383,3729,2383,3755,2372,3766xe" filled="true" fillcolor="#727272" stroked="false">
              <v:path arrowok="t"/>
              <v:fill type="solid"/>
            </v:shape>
            <v:shape style="position:absolute;left:2335;top:3718;width:47;height:47" coordorigin="2336,3719" coordsize="47,47" path="m2383,3742l2383,3755,2372,3766,2359,3766,2346,3766,2336,3755,2336,3742,2336,3729,2346,3719,2359,3719,2372,3719,2383,3729,2383,3742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209.813171pt;width:2.450pt;height:2.450pt;mso-position-horizontal-relative:page;mso-position-vertical-relative:page;z-index:-252457984" coordorigin="2335,4196" coordsize="49,49">
            <v:shape style="position:absolute;left:2335;top:4197;width:47;height:47" coordorigin="2336,4197" coordsize="47,47" path="m2372,4244l2346,4244,2336,4234,2336,4208,2346,4197,2372,4197,2383,4208,2383,4234,2372,4244xe" filled="true" fillcolor="#727272" stroked="false">
              <v:path arrowok="t"/>
              <v:fill type="solid"/>
            </v:shape>
            <v:shape style="position:absolute;left:2335;top:4197;width:47;height:47" coordorigin="2336,4197" coordsize="47,47" path="m2383,4221l2383,4234,2372,4244,2359,4244,2346,4244,2336,4234,2336,4221,2336,4208,2346,4197,2359,4197,2372,4197,2383,4208,2383,4221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233.731903pt;width:2.450pt;height:2.450pt;mso-position-horizontal-relative:page;mso-position-vertical-relative:page;z-index:-252456960" coordorigin="2335,4675" coordsize="49,49">
            <v:shape style="position:absolute;left:2335;top:4675;width:47;height:47" coordorigin="2336,4676" coordsize="47,47" path="m2372,4722l2346,4722,2336,4712,2336,4686,2346,4676,2372,4676,2383,4686,2383,4712,2372,4722xe" filled="true" fillcolor="#727272" stroked="false">
              <v:path arrowok="t"/>
              <v:fill type="solid"/>
            </v:shape>
            <v:shape style="position:absolute;left:2335;top:4675;width:47;height:47" coordorigin="2336,4676" coordsize="47,47" path="m2383,4699l2383,4712,2372,4722,2359,4722,2346,4722,2336,4712,2336,4699,2336,4686,2346,4676,2359,4676,2372,4676,2383,4686,2383,4699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257.650635pt;width:2.450pt;height:2.450pt;mso-position-horizontal-relative:page;mso-position-vertical-relative:page;z-index:-252455936" coordorigin="2335,5153" coordsize="49,49">
            <v:shape style="position:absolute;left:2335;top:5153;width:47;height:47" coordorigin="2336,5154" coordsize="47,47" path="m2372,5201l2346,5201,2336,5190,2336,5164,2346,5154,2372,5154,2383,5164,2383,5190,2372,5201xe" filled="true" fillcolor="#727272" stroked="false">
              <v:path arrowok="t"/>
              <v:fill type="solid"/>
            </v:shape>
            <v:shape style="position:absolute;left:2335;top:5153;width:47;height:47" coordorigin="2336,5154" coordsize="47,47" path="m2383,5177l2383,5190,2372,5201,2359,5201,2346,5201,2336,5190,2336,5177,2336,5164,2346,5154,2359,5154,2372,5154,2383,5164,2383,5177e" filled="false" stroked="true" strokeweight=".097627pt" strokecolor="#72727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16.750214pt;margin-top:281.569397pt;width:2.450pt;height:2.450pt;mso-position-horizontal-relative:page;mso-position-vertical-relative:page;z-index:-252454912" coordorigin="2335,5631" coordsize="49,49">
            <v:shape style="position:absolute;left:2335;top:5632;width:47;height:47" coordorigin="2336,5632" coordsize="47,47" path="m2372,5679l2346,5679,2336,5669,2336,5643,2346,5632,2372,5632,2383,5643,2383,5669,2372,5679xe" filled="true" fillcolor="#727272" stroked="false">
              <v:path arrowok="t"/>
              <v:fill type="solid"/>
            </v:shape>
            <v:shape style="position:absolute;left:2335;top:5632;width:47;height:47" coordorigin="2336,5632" coordsize="47,47" path="m2383,5656l2383,5669,2372,5679,2359,5679,2346,5679,2336,5669,2336,5656,2336,5643,2346,5632,2359,5632,2372,5632,2383,5643,2383,5656e" filled="false" stroked="true" strokeweight=".097627pt" strokecolor="#727272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9886"/>
      </w:tblGrid>
      <w:tr>
        <w:trPr>
          <w:trHeight w:val="3721" w:hRule="atLeast"/>
        </w:trPr>
        <w:tc>
          <w:tcPr>
            <w:tcW w:w="123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5"/>
              <w:ind w:left="79" w:right="67"/>
              <w:jc w:val="center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DSX-602-PRO</w:t>
            </w:r>
          </w:p>
        </w:tc>
        <w:tc>
          <w:tcPr>
            <w:tcW w:w="988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98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两个 </w:t>
            </w:r>
            <w:r>
              <w:rPr>
                <w:color w:val="727272"/>
                <w:w w:val="105"/>
                <w:sz w:val="15"/>
              </w:rPr>
              <w:t>Cat 6A/EA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类通道适配器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597" w:lineRule="auto"/>
              <w:ind w:left="598" w:right="6495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spacing w:val="-14"/>
                <w:w w:val="105"/>
                <w:sz w:val="15"/>
              </w:rPr>
              <w:t>一个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英寸（</w:t>
            </w:r>
            <w:r>
              <w:rPr>
                <w:color w:val="727272"/>
                <w:w w:val="105"/>
                <w:sz w:val="15"/>
              </w:rPr>
              <w:t>15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厘米） </w:t>
            </w:r>
            <w:r>
              <w:rPr>
                <w:color w:val="727272"/>
                <w:w w:val="105"/>
                <w:sz w:val="15"/>
              </w:rPr>
              <w:t>RJ45 </w:t>
            </w:r>
            <w:r>
              <w:rPr>
                <w:rFonts w:ascii="宋体" w:eastAsia="宋体" w:hint="eastAsia"/>
                <w:color w:val="727272"/>
                <w:spacing w:val="-4"/>
                <w:w w:val="105"/>
                <w:sz w:val="15"/>
              </w:rPr>
              <w:t>参考跳线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两个永久链路适配器</w:t>
            </w:r>
          </w:p>
          <w:p>
            <w:pPr>
              <w:pStyle w:val="TableParagraph"/>
              <w:spacing w:line="192" w:lineRule="exact"/>
              <w:ind w:left="598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携带软包</w:t>
            </w: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597" w:lineRule="auto" w:before="103"/>
              <w:ind w:left="598" w:right="7393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用于计算机通信的 </w:t>
            </w:r>
            <w:r>
              <w:rPr>
                <w:color w:val="727272"/>
                <w:w w:val="105"/>
                <w:sz w:val="15"/>
              </w:rPr>
              <w:t>USB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线两个交流适配器</w:t>
            </w:r>
          </w:p>
          <w:p>
            <w:pPr>
              <w:pStyle w:val="TableParagraph"/>
              <w:spacing w:line="192" w:lineRule="exact"/>
              <w:ind w:left="598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DSX-602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入门指南</w:t>
            </w:r>
          </w:p>
        </w:tc>
      </w:tr>
      <w:tr>
        <w:trPr>
          <w:trHeight w:val="424" w:hRule="atLeast"/>
        </w:trPr>
        <w:tc>
          <w:tcPr>
            <w:tcW w:w="1234" w:type="dxa"/>
          </w:tcPr>
          <w:p>
            <w:pPr>
              <w:pStyle w:val="TableParagraph"/>
              <w:spacing w:before="126"/>
              <w:ind w:left="65" w:right="67"/>
              <w:jc w:val="center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GLD-DSX-602</w:t>
            </w:r>
          </w:p>
        </w:tc>
        <w:tc>
          <w:tcPr>
            <w:tcW w:w="9886" w:type="dxa"/>
          </w:tcPr>
          <w:p>
            <w:pPr>
              <w:pStyle w:val="TableParagraph"/>
              <w:spacing w:before="117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年期金牌产品支持，适用于 </w:t>
            </w:r>
            <w:r>
              <w:rPr>
                <w:color w:val="727272"/>
                <w:w w:val="105"/>
                <w:sz w:val="15"/>
              </w:rPr>
              <w:t>DSX-602</w:t>
            </w:r>
          </w:p>
        </w:tc>
      </w:tr>
      <w:tr>
        <w:trPr>
          <w:trHeight w:val="658" w:hRule="atLeast"/>
        </w:trPr>
        <w:tc>
          <w:tcPr>
            <w:tcW w:w="1234" w:type="dxa"/>
          </w:tcPr>
          <w:p>
            <w:pPr>
              <w:pStyle w:val="TableParagraph"/>
              <w:spacing w:line="326" w:lineRule="auto" w:before="126"/>
              <w:ind w:right="367"/>
              <w:rPr>
                <w:sz w:val="15"/>
              </w:rPr>
            </w:pPr>
            <w:r>
              <w:rPr>
                <w:color w:val="727272"/>
                <w:sz w:val="15"/>
              </w:rPr>
              <w:t>GLD-DSX- </w:t>
            </w:r>
            <w:r>
              <w:rPr>
                <w:color w:val="727272"/>
                <w:w w:val="105"/>
                <w:sz w:val="15"/>
              </w:rPr>
              <w:t>602-PRO</w:t>
            </w:r>
          </w:p>
        </w:tc>
        <w:tc>
          <w:tcPr>
            <w:tcW w:w="9886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年期金牌产品支持，适用于 </w:t>
            </w:r>
            <w:r>
              <w:rPr>
                <w:color w:val="727272"/>
                <w:w w:val="105"/>
                <w:sz w:val="15"/>
              </w:rPr>
              <w:t>DSX-602-PRO</w:t>
            </w:r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9235"/>
      </w:tblGrid>
      <w:tr>
        <w:trPr>
          <w:trHeight w:val="521" w:hRule="atLeast"/>
        </w:trPr>
        <w:tc>
          <w:tcPr>
            <w:tcW w:w="11119" w:type="dxa"/>
            <w:gridSpan w:val="2"/>
            <w:shd w:val="clear" w:color="auto" w:fill="A6A9AC"/>
          </w:tcPr>
          <w:p>
            <w:pPr>
              <w:pStyle w:val="TableParagraph"/>
              <w:spacing w:before="151"/>
              <w:rPr>
                <w:rFonts w:ascii="宋体" w:eastAsia="宋体" w:hint="eastAsia"/>
                <w:sz w:val="17"/>
              </w:rPr>
            </w:pPr>
            <w:r>
              <w:rPr>
                <w:rFonts w:ascii="宋体" w:eastAsia="宋体" w:hint="eastAsia"/>
                <w:color w:val="FFFFFF"/>
                <w:w w:val="105"/>
                <w:sz w:val="17"/>
              </w:rPr>
              <w:t>测试标准</w:t>
            </w:r>
          </w:p>
        </w:tc>
      </w:tr>
      <w:tr>
        <w:trPr>
          <w:trHeight w:val="424" w:hRule="atLeast"/>
        </w:trPr>
        <w:tc>
          <w:tcPr>
            <w:tcW w:w="1884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TIA</w:t>
            </w:r>
          </w:p>
        </w:tc>
        <w:tc>
          <w:tcPr>
            <w:tcW w:w="9235" w:type="dxa"/>
          </w:tcPr>
          <w:p>
            <w:pPr>
              <w:pStyle w:val="TableParagraph"/>
              <w:spacing w:before="117"/>
              <w:ind w:left="101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根据 </w:t>
            </w:r>
            <w:r>
              <w:rPr>
                <w:color w:val="727272"/>
                <w:w w:val="105"/>
                <w:sz w:val="15"/>
              </w:rPr>
              <w:t>TIA 568-C.2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或 </w:t>
            </w:r>
            <w:r>
              <w:rPr>
                <w:color w:val="727272"/>
                <w:w w:val="105"/>
                <w:sz w:val="15"/>
              </w:rPr>
              <w:t>TIA-1005 3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</w:t>
            </w:r>
            <w:r>
              <w:rPr>
                <w:color w:val="727272"/>
                <w:w w:val="105"/>
                <w:sz w:val="15"/>
              </w:rPr>
              <w:t>5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</w:t>
            </w:r>
            <w:r>
              <w:rPr>
                <w:color w:val="727272"/>
                <w:w w:val="105"/>
                <w:sz w:val="15"/>
              </w:rPr>
              <w:t>5e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</w:t>
            </w:r>
            <w:r>
              <w:rPr>
                <w:color w:val="727272"/>
                <w:w w:val="105"/>
                <w:sz w:val="15"/>
              </w:rPr>
              <w:t>6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 </w:t>
            </w:r>
            <w:r>
              <w:rPr>
                <w:color w:val="727272"/>
                <w:w w:val="105"/>
                <w:sz w:val="15"/>
              </w:rPr>
              <w:t>6A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</w:t>
            </w:r>
          </w:p>
        </w:tc>
      </w:tr>
      <w:tr>
        <w:trPr>
          <w:trHeight w:val="424" w:hRule="atLeast"/>
        </w:trPr>
        <w:tc>
          <w:tcPr>
            <w:tcW w:w="1884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ISO/IEC</w:t>
            </w:r>
          </w:p>
        </w:tc>
        <w:tc>
          <w:tcPr>
            <w:tcW w:w="9235" w:type="dxa"/>
          </w:tcPr>
          <w:p>
            <w:pPr>
              <w:pStyle w:val="TableParagraph"/>
              <w:spacing w:before="117"/>
              <w:ind w:left="101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根据 </w:t>
            </w:r>
            <w:r>
              <w:rPr>
                <w:color w:val="727272"/>
                <w:w w:val="105"/>
                <w:sz w:val="15"/>
              </w:rPr>
              <w:t>ISO/IEC 11801:2002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及修订标准进行 </w:t>
            </w:r>
            <w:r>
              <w:rPr>
                <w:color w:val="727272"/>
                <w:w w:val="105"/>
                <w:sz w:val="15"/>
              </w:rPr>
              <w:t>C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和 </w:t>
            </w:r>
            <w:r>
              <w:rPr>
                <w:color w:val="727272"/>
                <w:w w:val="105"/>
                <w:sz w:val="15"/>
              </w:rPr>
              <w:t>D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</w:t>
            </w:r>
            <w:r>
              <w:rPr>
                <w:color w:val="727272"/>
                <w:w w:val="105"/>
                <w:sz w:val="15"/>
              </w:rPr>
              <w:t>E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、</w:t>
            </w:r>
            <w:r>
              <w:rPr>
                <w:color w:val="727272"/>
                <w:w w:val="105"/>
                <w:sz w:val="15"/>
              </w:rPr>
              <w:t>EA[2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级认证</w:t>
            </w:r>
          </w:p>
        </w:tc>
      </w:tr>
      <w:tr>
        <w:trPr>
          <w:trHeight w:val="424" w:hRule="atLeast"/>
        </w:trPr>
        <w:tc>
          <w:tcPr>
            <w:tcW w:w="1884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IEEE 802.3</w:t>
            </w:r>
          </w:p>
        </w:tc>
        <w:tc>
          <w:tcPr>
            <w:tcW w:w="9235" w:type="dxa"/>
          </w:tcPr>
          <w:p>
            <w:pPr>
              <w:pStyle w:val="TableParagraph"/>
              <w:spacing w:before="126"/>
              <w:ind w:left="101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10BASE-T, 100BASE-TX, 1000BASE-T, 10GBASE-T</w:t>
            </w:r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8601"/>
      </w:tblGrid>
      <w:tr>
        <w:trPr>
          <w:trHeight w:val="521" w:hRule="atLeast"/>
        </w:trPr>
        <w:tc>
          <w:tcPr>
            <w:tcW w:w="11120" w:type="dxa"/>
            <w:gridSpan w:val="2"/>
            <w:shd w:val="clear" w:color="auto" w:fill="A6A9AC"/>
          </w:tcPr>
          <w:p>
            <w:pPr>
              <w:pStyle w:val="TableParagraph"/>
              <w:spacing w:before="151"/>
              <w:rPr>
                <w:rFonts w:ascii="宋体" w:eastAsia="宋体" w:hint="eastAsia"/>
                <w:sz w:val="17"/>
              </w:rPr>
            </w:pPr>
            <w:r>
              <w:rPr>
                <w:rFonts w:ascii="宋体" w:eastAsia="宋体" w:hint="eastAsia"/>
                <w:color w:val="FFFFFF"/>
                <w:w w:val="105"/>
                <w:sz w:val="17"/>
              </w:rPr>
              <w:t>一般规格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自动测试速度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5e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或 </w:t>
            </w:r>
            <w:r>
              <w:rPr>
                <w:color w:val="727272"/>
                <w:w w:val="105"/>
                <w:sz w:val="15"/>
              </w:rPr>
              <w:t>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</w:t>
            </w:r>
            <w:r>
              <w:rPr>
                <w:color w:val="727272"/>
                <w:w w:val="105"/>
                <w:sz w:val="15"/>
              </w:rPr>
              <w:t>/Class D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或 </w:t>
            </w:r>
            <w:r>
              <w:rPr>
                <w:color w:val="727272"/>
                <w:w w:val="105"/>
                <w:sz w:val="15"/>
              </w:rPr>
              <w:t>E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的全双向自动测试：</w:t>
            </w:r>
            <w:r>
              <w:rPr>
                <w:color w:val="727272"/>
                <w:w w:val="105"/>
                <w:sz w:val="15"/>
              </w:rPr>
              <w:t>9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秒；全双向自动测试 </w:t>
            </w:r>
            <w:r>
              <w:rPr>
                <w:color w:val="727272"/>
                <w:w w:val="105"/>
                <w:sz w:val="15"/>
              </w:rPr>
              <w:t>6A/ EA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类：</w:t>
            </w:r>
            <w:r>
              <w:rPr>
                <w:color w:val="727272"/>
                <w:w w:val="105"/>
                <w:sz w:val="15"/>
              </w:rPr>
              <w:t>10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秒</w:t>
            </w:r>
          </w:p>
        </w:tc>
      </w:tr>
      <w:tr>
        <w:trPr>
          <w:trHeight w:val="658" w:hRule="atLeast"/>
        </w:trPr>
        <w:tc>
          <w:tcPr>
            <w:tcW w:w="2519" w:type="dxa"/>
          </w:tcPr>
          <w:p>
            <w:pPr>
              <w:pStyle w:val="TableParagraph"/>
              <w:spacing w:line="292" w:lineRule="auto" w:before="117"/>
              <w:ind w:right="21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sz w:val="15"/>
              </w:rPr>
              <w:t>支持的测试参数（测试标准决定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了报告的参数和频率范围）</w:t>
            </w:r>
          </w:p>
        </w:tc>
        <w:tc>
          <w:tcPr>
            <w:tcW w:w="8601" w:type="dxa"/>
          </w:tcPr>
          <w:p>
            <w:pPr>
              <w:pStyle w:val="TableParagraph"/>
              <w:spacing w:line="292" w:lineRule="auto" w:before="117"/>
              <w:ind w:right="224"/>
              <w:rPr>
                <w:sz w:val="15"/>
              </w:rPr>
            </w:pPr>
            <w:r>
              <w:rPr>
                <w:rFonts w:ascii="宋体" w:eastAsia="宋体" w:hint="eastAsia"/>
                <w:color w:val="727272"/>
                <w:sz w:val="15"/>
              </w:rPr>
              <w:t>接线图，长度，传播延迟，延迟偏差，直流回路电阻，插入损耗（衰减），回波损耗 </w:t>
            </w:r>
            <w:r>
              <w:rPr>
                <w:color w:val="727272"/>
                <w:sz w:val="15"/>
              </w:rPr>
              <w:t>(RL)</w:t>
            </w:r>
            <w:r>
              <w:rPr>
                <w:rFonts w:ascii="宋体" w:eastAsia="宋体" w:hint="eastAsia"/>
                <w:color w:val="727272"/>
                <w:sz w:val="15"/>
              </w:rPr>
              <w:t>，近端串扰  </w:t>
            </w:r>
            <w:r>
              <w:rPr>
                <w:color w:val="727272"/>
                <w:sz w:val="15"/>
              </w:rPr>
              <w:t>(NEXT)</w:t>
            </w:r>
            <w:r>
              <w:rPr>
                <w:rFonts w:ascii="宋体" w:eastAsia="宋体" w:hint="eastAsia"/>
                <w:color w:val="727272"/>
                <w:sz w:val="15"/>
              </w:rPr>
              <w:t>，衰减串扰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比 </w:t>
            </w:r>
            <w:r>
              <w:rPr>
                <w:color w:val="727272"/>
                <w:w w:val="105"/>
                <w:sz w:val="15"/>
              </w:rPr>
              <w:t>(ACR-N)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</w:t>
            </w:r>
            <w:r>
              <w:rPr>
                <w:color w:val="727272"/>
                <w:w w:val="105"/>
                <w:sz w:val="15"/>
              </w:rPr>
              <w:t>ACR-F (ELFEXT)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，综合 </w:t>
            </w:r>
            <w:r>
              <w:rPr>
                <w:color w:val="727272"/>
                <w:w w:val="105"/>
                <w:sz w:val="15"/>
              </w:rPr>
              <w:t>ACR-F (PS ELFEXT)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，综合 </w:t>
            </w:r>
            <w:r>
              <w:rPr>
                <w:color w:val="727272"/>
                <w:w w:val="105"/>
                <w:sz w:val="15"/>
              </w:rPr>
              <w:t>NEXT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，综合 </w:t>
            </w:r>
            <w:r>
              <w:rPr>
                <w:color w:val="727272"/>
                <w:w w:val="105"/>
                <w:sz w:val="15"/>
              </w:rPr>
              <w:t>ACR-N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最大频率</w:t>
            </w:r>
          </w:p>
        </w:tc>
        <w:tc>
          <w:tcPr>
            <w:tcW w:w="8601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500 MHz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测试结果存储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12,000 Cat 6A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带图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显示屏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5.7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 </w:t>
            </w:r>
            <w:r>
              <w:rPr>
                <w:color w:val="727272"/>
                <w:w w:val="105"/>
                <w:sz w:val="15"/>
              </w:rPr>
              <w:t>LCD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，具有感应电容触摸屏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体积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主机与智能远端单元：</w:t>
            </w:r>
            <w:r>
              <w:rPr>
                <w:color w:val="727272"/>
                <w:w w:val="105"/>
                <w:sz w:val="15"/>
              </w:rPr>
              <w:t>2.625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 </w:t>
            </w:r>
            <w:r>
              <w:rPr>
                <w:color w:val="727272"/>
                <w:w w:val="105"/>
                <w:sz w:val="15"/>
              </w:rPr>
              <w:t>x 5.25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 </w:t>
            </w:r>
            <w:r>
              <w:rPr>
                <w:color w:val="727272"/>
                <w:w w:val="105"/>
                <w:sz w:val="15"/>
              </w:rPr>
              <w:t>x 11.0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英寸（</w:t>
            </w:r>
            <w:r>
              <w:rPr>
                <w:color w:val="727272"/>
                <w:w w:val="105"/>
                <w:sz w:val="15"/>
              </w:rPr>
              <w:t>6.67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厘米 </w:t>
            </w:r>
            <w:r>
              <w:rPr>
                <w:color w:val="727272"/>
                <w:w w:val="105"/>
                <w:sz w:val="15"/>
              </w:rPr>
              <w:t>x 13.33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厘米 </w:t>
            </w:r>
            <w:r>
              <w:rPr>
                <w:color w:val="727272"/>
                <w:w w:val="105"/>
                <w:sz w:val="15"/>
              </w:rPr>
              <w:t>x27.94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厘米）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重量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3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磅（</w:t>
            </w:r>
            <w:r>
              <w:rPr>
                <w:color w:val="727272"/>
                <w:w w:val="105"/>
                <w:sz w:val="15"/>
              </w:rPr>
              <w:t>1.36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千克）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电池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锂离子电池组，</w:t>
            </w:r>
            <w:r>
              <w:rPr>
                <w:color w:val="727272"/>
                <w:w w:val="105"/>
                <w:sz w:val="15"/>
              </w:rPr>
              <w:t>7.2 V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电池寿命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8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小时，标准</w:t>
            </w:r>
          </w:p>
        </w:tc>
      </w:tr>
    </w:tbl>
    <w:p>
      <w:pPr>
        <w:spacing w:after="0"/>
        <w:rPr>
          <w:rFonts w:ascii="宋体" w:eastAsia="宋体" w:hint="eastAsia"/>
          <w:sz w:val="15"/>
        </w:rPr>
        <w:sectPr>
          <w:pgSz w:w="12240" w:h="15840"/>
          <w:pgMar w:header="965" w:footer="618" w:top="1580" w:bottom="800" w:left="500" w:right="3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9"/>
        <w:gridCol w:w="8601"/>
      </w:tblGrid>
      <w:tr>
        <w:trPr>
          <w:trHeight w:val="300" w:hRule="atLeast"/>
        </w:trPr>
        <w:tc>
          <w:tcPr>
            <w:tcW w:w="251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电池充电时间</w:t>
            </w:r>
          </w:p>
        </w:tc>
        <w:tc>
          <w:tcPr>
            <w:tcW w:w="860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rPr>
                <w:rFonts w:ascii="宋体" w:hAns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4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小时（</w:t>
            </w:r>
            <w:r>
              <w:rPr>
                <w:color w:val="727272"/>
                <w:w w:val="105"/>
                <w:sz w:val="15"/>
              </w:rPr>
              <w:t>40˚ C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以下，测试仪关闭）</w:t>
            </w:r>
          </w:p>
        </w:tc>
      </w:tr>
      <w:tr>
        <w:trPr>
          <w:trHeight w:val="658" w:hRule="atLeast"/>
        </w:trPr>
        <w:tc>
          <w:tcPr>
            <w:tcW w:w="251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所支持的语言</w:t>
            </w:r>
          </w:p>
        </w:tc>
        <w:tc>
          <w:tcPr>
            <w:tcW w:w="8601" w:type="dxa"/>
          </w:tcPr>
          <w:p>
            <w:pPr>
              <w:pStyle w:val="TableParagraph"/>
              <w:spacing w:line="292" w:lineRule="auto" w:before="117"/>
              <w:ind w:right="204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spacing w:val="-1"/>
                <w:sz w:val="15"/>
              </w:rPr>
              <w:t>英文、法文、德文、意大利文、日文、葡萄牙文、西班牙文、简体中文、韩文、俄文、繁体中文、捷克文、波兰文、瑞典   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文、匈牙利文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校验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维修中心校验周期为一年</w:t>
            </w:r>
          </w:p>
        </w:tc>
      </w:tr>
      <w:tr>
        <w:trPr>
          <w:trHeight w:val="424" w:hRule="atLeast"/>
        </w:trPr>
        <w:tc>
          <w:tcPr>
            <w:tcW w:w="2519" w:type="dxa"/>
          </w:tcPr>
          <w:p>
            <w:pPr>
              <w:pStyle w:val="TableParagraph"/>
              <w:spacing w:before="117"/>
              <w:rPr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集成 </w:t>
            </w:r>
            <w:r>
              <w:rPr>
                <w:color w:val="727272"/>
                <w:w w:val="105"/>
                <w:sz w:val="15"/>
              </w:rPr>
              <w:t>Wi-Fi</w:t>
            </w:r>
          </w:p>
        </w:tc>
        <w:tc>
          <w:tcPr>
            <w:tcW w:w="8601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符合 </w:t>
            </w:r>
            <w:r>
              <w:rPr>
                <w:color w:val="727272"/>
                <w:w w:val="105"/>
                <w:sz w:val="15"/>
              </w:rPr>
              <w:t>IEEE 802.11 a/b/g/n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要求；双频（</w:t>
            </w:r>
            <w:r>
              <w:rPr>
                <w:color w:val="727272"/>
                <w:w w:val="105"/>
                <w:sz w:val="15"/>
              </w:rPr>
              <w:t>2.4 GHz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和 </w:t>
            </w:r>
            <w:r>
              <w:rPr>
                <w:color w:val="727272"/>
                <w:w w:val="105"/>
                <w:sz w:val="15"/>
              </w:rPr>
              <w:t>5 GHz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）</w:t>
            </w:r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1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8"/>
        <w:gridCol w:w="7982"/>
      </w:tblGrid>
      <w:tr>
        <w:trPr>
          <w:trHeight w:val="521" w:hRule="atLeast"/>
        </w:trPr>
        <w:tc>
          <w:tcPr>
            <w:tcW w:w="11120" w:type="dxa"/>
            <w:gridSpan w:val="2"/>
            <w:shd w:val="clear" w:color="auto" w:fill="A6A9AC"/>
          </w:tcPr>
          <w:p>
            <w:pPr>
              <w:pStyle w:val="TableParagraph"/>
              <w:spacing w:before="151"/>
              <w:rPr>
                <w:rFonts w:ascii="宋体" w:eastAsia="宋体" w:hint="eastAsia"/>
                <w:sz w:val="17"/>
              </w:rPr>
            </w:pPr>
            <w:r>
              <w:rPr>
                <w:rFonts w:ascii="宋体" w:eastAsia="宋体" w:hint="eastAsia"/>
                <w:color w:val="FFFFFF"/>
                <w:w w:val="105"/>
                <w:sz w:val="17"/>
              </w:rPr>
              <w:t>环境规格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工作温度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hAns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32° F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至 </w:t>
            </w:r>
            <w:r>
              <w:rPr>
                <w:color w:val="727272"/>
                <w:w w:val="105"/>
                <w:sz w:val="15"/>
              </w:rPr>
              <w:t>113° F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（</w:t>
            </w:r>
            <w:r>
              <w:rPr>
                <w:color w:val="727272"/>
                <w:w w:val="105"/>
                <w:sz w:val="15"/>
              </w:rPr>
              <w:t>0° C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至 </w:t>
            </w:r>
            <w:r>
              <w:rPr>
                <w:color w:val="727272"/>
                <w:w w:val="105"/>
                <w:sz w:val="15"/>
              </w:rPr>
              <w:t>45° C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）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贮存温度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hAns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-22° F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至 </w:t>
            </w:r>
            <w:r>
              <w:rPr>
                <w:color w:val="727272"/>
                <w:w w:val="105"/>
                <w:sz w:val="15"/>
              </w:rPr>
              <w:t>+140° F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（</w:t>
            </w:r>
            <w:r>
              <w:rPr>
                <w:color w:val="727272"/>
                <w:w w:val="105"/>
                <w:sz w:val="15"/>
              </w:rPr>
              <w:t>-30° C 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至 </w:t>
            </w:r>
            <w:r>
              <w:rPr>
                <w:color w:val="727272"/>
                <w:w w:val="105"/>
                <w:sz w:val="15"/>
              </w:rPr>
              <w:t>+60° C</w:t>
            </w:r>
            <w:r>
              <w:rPr>
                <w:rFonts w:ascii="宋体" w:hAnsi="宋体" w:eastAsia="宋体" w:hint="eastAsia"/>
                <w:color w:val="727272"/>
                <w:w w:val="105"/>
                <w:sz w:val="15"/>
              </w:rPr>
              <w:t>）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工作相对湿度（</w:t>
            </w:r>
            <w:r>
              <w:rPr>
                <w:color w:val="727272"/>
                <w:w w:val="105"/>
                <w:sz w:val="15"/>
              </w:rPr>
              <w:t>% RH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无冷凝）</w:t>
            </w:r>
          </w:p>
        </w:tc>
        <w:tc>
          <w:tcPr>
            <w:tcW w:w="7982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0% - 90%, 32° F - 95° F: (0° C to 35° C) 0% to 70%, 95° F to 113° F: (35° C - 45° C)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振动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随机，</w:t>
            </w:r>
            <w:r>
              <w:rPr>
                <w:color w:val="727272"/>
                <w:w w:val="105"/>
                <w:sz w:val="15"/>
              </w:rPr>
              <w:t>2 g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，</w:t>
            </w:r>
            <w:r>
              <w:rPr>
                <w:color w:val="727272"/>
                <w:w w:val="105"/>
                <w:sz w:val="15"/>
              </w:rPr>
              <w:t>5 Hz -500 Hz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冲击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1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米跌落试验（无论是否带有模块和适配器）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安全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CSA 22.2 No. 61010, IEC 61010-1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第 </w:t>
            </w:r>
            <w:r>
              <w:rPr>
                <w:color w:val="727272"/>
                <w:w w:val="105"/>
                <w:sz w:val="15"/>
              </w:rPr>
              <w:t>3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版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海拔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13,123 ft (4,000 m) 10,500 ft (3,200 m) 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带交流适配器</w:t>
            </w:r>
          </w:p>
        </w:tc>
      </w:tr>
      <w:tr>
        <w:trPr>
          <w:trHeight w:val="424" w:hRule="atLeast"/>
        </w:trPr>
        <w:tc>
          <w:tcPr>
            <w:tcW w:w="3138" w:type="dxa"/>
          </w:tcPr>
          <w:p>
            <w:pPr>
              <w:pStyle w:val="TableParagraph"/>
              <w:spacing w:before="126"/>
              <w:rPr>
                <w:sz w:val="15"/>
              </w:rPr>
            </w:pPr>
            <w:r>
              <w:rPr>
                <w:color w:val="727272"/>
                <w:w w:val="105"/>
                <w:sz w:val="15"/>
              </w:rPr>
              <w:t>EMC</w:t>
            </w:r>
          </w:p>
        </w:tc>
        <w:tc>
          <w:tcPr>
            <w:tcW w:w="7982" w:type="dxa"/>
          </w:tcPr>
          <w:p>
            <w:pPr>
              <w:pStyle w:val="TableParagraph"/>
              <w:spacing w:before="117"/>
              <w:rPr>
                <w:rFonts w:ascii="宋体" w:eastAsia="宋体" w:hint="eastAsia"/>
                <w:sz w:val="15"/>
              </w:rPr>
            </w:pPr>
            <w:r>
              <w:rPr>
                <w:color w:val="727272"/>
                <w:w w:val="105"/>
                <w:sz w:val="15"/>
              </w:rPr>
              <w:t>EN 61326-1</w:t>
            </w:r>
            <w:r>
              <w:rPr>
                <w:rFonts w:ascii="宋体" w:eastAsia="宋体" w:hint="eastAsia"/>
                <w:color w:val="727272"/>
                <w:w w:val="105"/>
                <w:sz w:val="15"/>
              </w:rPr>
              <w:t>：便携</w:t>
            </w:r>
          </w:p>
        </w:tc>
      </w:tr>
    </w:tbl>
    <w:p>
      <w:pPr>
        <w:spacing w:after="0"/>
        <w:rPr>
          <w:rFonts w:ascii="宋体" w:eastAsia="宋体" w:hint="eastAsia"/>
          <w:sz w:val="15"/>
        </w:rPr>
        <w:sectPr>
          <w:pgSz w:w="12240" w:h="15840"/>
          <w:pgMar w:header="965" w:footer="618" w:top="1580" w:bottom="800" w:left="500" w:right="3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8pt;margin-top:0pt;width:576pt;height:126pt;mso-position-horizontal-relative:page;mso-position-vertical-relative:page;z-index:-252453888" coordorigin="360,0" coordsize="11520,2520">
            <v:rect style="position:absolute;left:360;top:0;width:11520;height:2520" filled="true" fillcolor="#ffffff" stroked="false">
              <v:fill type="solid"/>
            </v:rect>
            <v:shape style="position:absolute;left:360;top:750;width:3171;height:1050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Heading1"/>
        <w:spacing w:before="88"/>
      </w:pPr>
      <w:r>
        <w:rPr>
          <w:rFonts w:ascii="宋体" w:eastAsia="宋体" w:hint="eastAsia"/>
          <w:color w:val="0E396D"/>
        </w:rPr>
        <w:t>关于 </w:t>
      </w:r>
      <w:r>
        <w:rPr>
          <w:color w:val="0E396D"/>
        </w:rPr>
        <w:t>Fluke Networks</w:t>
      </w:r>
    </w:p>
    <w:p>
      <w:pPr>
        <w:spacing w:line="240" w:lineRule="auto" w:before="6"/>
        <w:rPr>
          <w:sz w:val="68"/>
        </w:rPr>
      </w:pPr>
    </w:p>
    <w:p>
      <w:pPr>
        <w:pStyle w:val="Heading3"/>
        <w:spacing w:line="326" w:lineRule="auto"/>
        <w:ind w:right="124"/>
        <w:rPr>
          <w:rFonts w:ascii="宋体" w:hAnsi="宋体" w:eastAsia="宋体" w:hint="eastAsia"/>
        </w:rPr>
      </w:pPr>
      <w:r>
        <w:rPr>
          <w:color w:val="727272"/>
        </w:rPr>
        <w:t>Fluke   Networks   </w:t>
      </w:r>
      <w:r>
        <w:rPr>
          <w:rFonts w:ascii="宋体" w:hAnsi="宋体" w:eastAsia="宋体" w:hint="eastAsia"/>
          <w:color w:val="727272"/>
        </w:rPr>
        <w:t>为全球安装和维护关键网络布线基础设施的专业人员提供认证、诊断和安装的专业工具。从安装先进的数据中心到在恶劣的环境条件下恢复服务，我们传奇般的可靠性和无与伦比的性能都能保证以高效率完成工作。公司的旗舰型产品包括创新  </w:t>
      </w:r>
      <w:r>
        <w:rPr>
          <w:rFonts w:ascii="宋体" w:hAnsi="宋体" w:eastAsia="宋体" w:hint="eastAsia"/>
          <w:color w:val="727272"/>
          <w:w w:val="105"/>
        </w:rPr>
        <w:t>型 </w:t>
      </w:r>
      <w:r>
        <w:rPr>
          <w:color w:val="727272"/>
          <w:w w:val="105"/>
        </w:rPr>
        <w:t>LinkWare™ Live — </w:t>
      </w:r>
      <w:r>
        <w:rPr>
          <w:rFonts w:ascii="宋体" w:hAnsi="宋体" w:eastAsia="宋体" w:hint="eastAsia"/>
          <w:color w:val="727272"/>
          <w:w w:val="105"/>
        </w:rPr>
        <w:t>基于云的电缆认证解决方案，迄今已上传超过 </w:t>
      </w:r>
      <w:r>
        <w:rPr>
          <w:color w:val="727272"/>
          <w:w w:val="105"/>
        </w:rPr>
        <w:t>1400 </w:t>
      </w:r>
      <w:r>
        <w:rPr>
          <w:rFonts w:ascii="宋体" w:hAnsi="宋体" w:eastAsia="宋体" w:hint="eastAsia"/>
          <w:color w:val="727272"/>
          <w:w w:val="105"/>
        </w:rPr>
        <w:t>万组结果。</w:t>
      </w:r>
    </w:p>
    <w:p>
      <w:pPr>
        <w:spacing w:before="112"/>
        <w:ind w:left="104" w:right="0" w:firstLine="0"/>
        <w:jc w:val="left"/>
        <w:rPr>
          <w:sz w:val="19"/>
        </w:rPr>
      </w:pPr>
      <w:r>
        <w:rPr>
          <w:color w:val="727272"/>
          <w:w w:val="105"/>
          <w:sz w:val="19"/>
        </w:rPr>
        <w:t>1-800-283-5853 (US &amp; Canada)</w:t>
      </w:r>
    </w:p>
    <w:p>
      <w:pPr>
        <w:spacing w:before="102"/>
        <w:ind w:left="104" w:right="0" w:firstLine="0"/>
        <w:jc w:val="left"/>
        <w:rPr>
          <w:rFonts w:ascii="宋体" w:eastAsia="宋体" w:hint="eastAsia"/>
          <w:sz w:val="19"/>
        </w:rPr>
      </w:pPr>
      <w:r>
        <w:rPr>
          <w:color w:val="727272"/>
          <w:w w:val="105"/>
          <w:sz w:val="19"/>
        </w:rPr>
        <w:t>1-425-446-5500</w:t>
      </w:r>
      <w:r>
        <w:rPr>
          <w:rFonts w:ascii="宋体" w:eastAsia="宋体" w:hint="eastAsia"/>
          <w:color w:val="727272"/>
          <w:w w:val="105"/>
          <w:sz w:val="19"/>
        </w:rPr>
        <w:t>（国际）</w:t>
      </w:r>
    </w:p>
    <w:p>
      <w:pPr>
        <w:spacing w:before="100"/>
        <w:ind w:left="104" w:right="0" w:firstLine="0"/>
        <w:jc w:val="left"/>
        <w:rPr>
          <w:sz w:val="19"/>
        </w:rPr>
      </w:pPr>
      <w:hyperlink r:id="rId14">
        <w:r>
          <w:rPr>
            <w:color w:val="727272"/>
            <w:w w:val="105"/>
            <w:sz w:val="19"/>
          </w:rPr>
          <w:t>http://www.flukenetworks.com</w:t>
        </w:r>
      </w:hyperlink>
    </w:p>
    <w:p>
      <w:pPr>
        <w:spacing w:line="430" w:lineRule="exact" w:before="46"/>
        <w:ind w:left="104" w:right="270" w:firstLine="0"/>
        <w:jc w:val="left"/>
        <w:rPr>
          <w:sz w:val="19"/>
        </w:rPr>
      </w:pPr>
      <w:r>
        <w:rPr>
          <w:color w:val="727272"/>
          <w:w w:val="105"/>
          <w:sz w:val="19"/>
        </w:rPr>
        <w:t>Descriptions,</w:t>
      </w:r>
      <w:r>
        <w:rPr>
          <w:color w:val="727272"/>
          <w:spacing w:val="-15"/>
          <w:w w:val="105"/>
          <w:sz w:val="19"/>
        </w:rPr>
        <w:t> </w:t>
      </w:r>
      <w:r>
        <w:rPr>
          <w:color w:val="727272"/>
          <w:w w:val="105"/>
          <w:sz w:val="19"/>
        </w:rPr>
        <w:t>information,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and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viability</w:t>
      </w:r>
      <w:r>
        <w:rPr>
          <w:color w:val="727272"/>
          <w:spacing w:val="-16"/>
          <w:w w:val="105"/>
          <w:sz w:val="19"/>
        </w:rPr>
        <w:t> </w:t>
      </w:r>
      <w:r>
        <w:rPr>
          <w:color w:val="727272"/>
          <w:w w:val="105"/>
          <w:sz w:val="19"/>
        </w:rPr>
        <w:t>of</w:t>
      </w:r>
      <w:r>
        <w:rPr>
          <w:color w:val="727272"/>
          <w:spacing w:val="-13"/>
          <w:w w:val="105"/>
          <w:sz w:val="19"/>
        </w:rPr>
        <w:t> </w:t>
      </w:r>
      <w:r>
        <w:rPr>
          <w:color w:val="727272"/>
          <w:w w:val="105"/>
          <w:sz w:val="19"/>
        </w:rPr>
        <w:t>the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information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contained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in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this</w:t>
      </w:r>
      <w:r>
        <w:rPr>
          <w:color w:val="727272"/>
          <w:spacing w:val="-15"/>
          <w:w w:val="105"/>
          <w:sz w:val="19"/>
        </w:rPr>
        <w:t> </w:t>
      </w:r>
      <w:r>
        <w:rPr>
          <w:color w:val="727272"/>
          <w:w w:val="105"/>
          <w:sz w:val="19"/>
        </w:rPr>
        <w:t>document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are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subject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to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change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without</w:t>
      </w:r>
      <w:r>
        <w:rPr>
          <w:color w:val="727272"/>
          <w:spacing w:val="-14"/>
          <w:w w:val="105"/>
          <w:sz w:val="19"/>
        </w:rPr>
        <w:t> </w:t>
      </w:r>
      <w:r>
        <w:rPr>
          <w:color w:val="727272"/>
          <w:w w:val="105"/>
          <w:sz w:val="19"/>
        </w:rPr>
        <w:t>notice. Revised:</w:t>
      </w:r>
      <w:r>
        <w:rPr>
          <w:color w:val="727272"/>
          <w:spacing w:val="-2"/>
          <w:w w:val="105"/>
          <w:sz w:val="19"/>
        </w:rPr>
        <w:t> </w:t>
      </w:r>
      <w:r>
        <w:rPr>
          <w:color w:val="727272"/>
          <w:w w:val="105"/>
          <w:sz w:val="19"/>
        </w:rPr>
        <w:t>2020</w:t>
      </w:r>
      <w:r>
        <w:rPr>
          <w:color w:val="727272"/>
          <w:spacing w:val="-1"/>
          <w:w w:val="105"/>
          <w:sz w:val="19"/>
        </w:rPr>
        <w:t> </w:t>
      </w:r>
      <w:r>
        <w:rPr>
          <w:rFonts w:ascii="宋体" w:eastAsia="宋体" w:hint="eastAsia"/>
          <w:color w:val="727272"/>
          <w:spacing w:val="-23"/>
          <w:w w:val="105"/>
          <w:sz w:val="19"/>
        </w:rPr>
        <w:t>年 </w:t>
      </w:r>
      <w:r>
        <w:rPr>
          <w:color w:val="727272"/>
          <w:w w:val="105"/>
          <w:sz w:val="19"/>
        </w:rPr>
        <w:t>1</w:t>
      </w:r>
      <w:r>
        <w:rPr>
          <w:color w:val="727272"/>
          <w:spacing w:val="-1"/>
          <w:w w:val="105"/>
          <w:sz w:val="19"/>
        </w:rPr>
        <w:t> </w:t>
      </w:r>
      <w:r>
        <w:rPr>
          <w:rFonts w:ascii="宋体" w:eastAsia="宋体" w:hint="eastAsia"/>
          <w:color w:val="727272"/>
          <w:spacing w:val="-23"/>
          <w:w w:val="105"/>
          <w:sz w:val="19"/>
        </w:rPr>
        <w:t>月 </w:t>
      </w:r>
      <w:r>
        <w:rPr>
          <w:color w:val="727272"/>
          <w:w w:val="105"/>
          <w:sz w:val="19"/>
        </w:rPr>
        <w:t>6</w:t>
      </w:r>
      <w:r>
        <w:rPr>
          <w:color w:val="727272"/>
          <w:spacing w:val="-1"/>
          <w:w w:val="105"/>
          <w:sz w:val="19"/>
        </w:rPr>
        <w:t> </w:t>
      </w:r>
      <w:r>
        <w:rPr>
          <w:rFonts w:ascii="宋体" w:eastAsia="宋体" w:hint="eastAsia"/>
          <w:color w:val="727272"/>
          <w:spacing w:val="-23"/>
          <w:w w:val="105"/>
          <w:sz w:val="19"/>
        </w:rPr>
        <w:t>日 </w:t>
      </w:r>
      <w:r>
        <w:rPr>
          <w:color w:val="727272"/>
          <w:w w:val="105"/>
          <w:sz w:val="19"/>
        </w:rPr>
        <w:t>4:04</w:t>
      </w:r>
      <w:r>
        <w:rPr>
          <w:color w:val="727272"/>
          <w:spacing w:val="-1"/>
          <w:w w:val="105"/>
          <w:sz w:val="19"/>
        </w:rPr>
        <w:t> </w:t>
      </w:r>
      <w:r>
        <w:rPr>
          <w:color w:val="727272"/>
          <w:w w:val="105"/>
          <w:sz w:val="19"/>
        </w:rPr>
        <w:t>PM</w:t>
      </w:r>
    </w:p>
    <w:p>
      <w:pPr>
        <w:spacing w:before="67"/>
        <w:ind w:left="104" w:right="0" w:firstLine="0"/>
        <w:jc w:val="left"/>
        <w:rPr>
          <w:sz w:val="19"/>
        </w:rPr>
      </w:pPr>
      <w:r>
        <w:rPr>
          <w:color w:val="727272"/>
          <w:w w:val="105"/>
          <w:sz w:val="19"/>
        </w:rPr>
        <w:t>Literature ID: 7003093</w:t>
      </w:r>
    </w:p>
    <w:p>
      <w:pPr>
        <w:spacing w:line="240" w:lineRule="auto" w:before="4"/>
        <w:rPr>
          <w:sz w:val="18"/>
        </w:rPr>
      </w:pPr>
    </w:p>
    <w:p>
      <w:pPr>
        <w:spacing w:before="0"/>
        <w:ind w:left="104" w:right="0" w:firstLine="0"/>
        <w:jc w:val="left"/>
        <w:rPr>
          <w:sz w:val="19"/>
        </w:rPr>
      </w:pPr>
      <w:r>
        <w:rPr>
          <w:color w:val="727272"/>
          <w:w w:val="105"/>
          <w:sz w:val="19"/>
        </w:rPr>
        <w:t>© Fluke Networks 2018</w:t>
      </w:r>
    </w:p>
    <w:sectPr>
      <w:headerReference w:type="default" r:id="rId11"/>
      <w:footerReference w:type="default" r:id="rId12"/>
      <w:pgSz w:w="12240" w:h="15840"/>
      <w:pgMar w:header="0" w:footer="618" w:top="0" w:bottom="800" w:left="500" w:right="38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746.102539pt;width:107.45pt;height:12.1pt;mso-position-horizontal-relative:page;mso-position-vertical-relative:page;z-index:-252479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27272"/>
                    <w:sz w:val="18"/>
                  </w:rPr>
                  <w:t>DSX-602</w:t>
                </w:r>
                <w:r>
                  <w:rPr>
                    <w:color w:val="727272"/>
                    <w:spacing w:val="-22"/>
                    <w:sz w:val="18"/>
                  </w:rPr>
                  <w:t> </w:t>
                </w:r>
                <w:r>
                  <w:rPr>
                    <w:color w:val="727272"/>
                    <w:sz w:val="18"/>
                  </w:rPr>
                  <w:t>CableAnalyzer™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099976pt;margin-top:746.102539pt;width:48pt;height:12.1pt;mso-position-horizontal-relative:page;mso-position-vertical-relative:page;z-index:-2524784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27272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72727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727272"/>
                    <w:sz w:val="18"/>
                  </w:rPr>
                  <w:t> of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pt;margin-top:746.102539pt;width:107.45pt;height:12.1pt;mso-position-horizontal-relative:page;mso-position-vertical-relative:page;z-index:-25247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27272"/>
                    <w:sz w:val="18"/>
                  </w:rPr>
                  <w:t>DSX-602</w:t>
                </w:r>
                <w:r>
                  <w:rPr>
                    <w:color w:val="727272"/>
                    <w:spacing w:val="-22"/>
                    <w:sz w:val="18"/>
                  </w:rPr>
                  <w:t> </w:t>
                </w:r>
                <w:r>
                  <w:rPr>
                    <w:color w:val="727272"/>
                    <w:sz w:val="18"/>
                  </w:rPr>
                  <w:t>CableAnalyzer™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099976pt;margin-top:746.102539pt;width:48pt;height:12.1pt;mso-position-horizontal-relative:page;mso-position-vertical-relative:page;z-index:-252476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27272"/>
                    <w:sz w:val="18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72727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color w:val="727272"/>
                    <w:sz w:val="18"/>
                  </w:rPr>
                  <w:t> of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835968">
          <wp:simplePos x="0" y="0"/>
          <wp:positionH relativeFrom="page">
            <wp:posOffset>365307</wp:posOffset>
          </wp:positionH>
          <wp:positionV relativeFrom="page">
            <wp:posOffset>613019</wp:posOffset>
          </wp:positionV>
          <wp:extent cx="1740170" cy="3932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0170" cy="393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6"/>
      <w:ind w:left="104"/>
      <w:outlineLvl w:val="1"/>
    </w:pPr>
    <w:rPr>
      <w:rFonts w:ascii="Arial" w:hAnsi="Arial" w:eastAsia="Arial" w:cs="Arial"/>
      <w:sz w:val="43"/>
      <w:szCs w:val="43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宋体" w:hAnsi="宋体" w:eastAsia="宋体" w:cs="宋体"/>
      <w:sz w:val="25"/>
      <w:szCs w:val="25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04"/>
      <w:outlineLvl w:val="3"/>
    </w:pPr>
    <w:rPr>
      <w:rFonts w:ascii="Arial" w:hAnsi="Arial" w:eastAsia="Arial" w:cs="Arial"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www.flukenetworks.com/versiv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hyperlink" Target="http://www.flukenetworks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DSX-602 CableAnalyzer™</dc:title>
  <dcterms:created xsi:type="dcterms:W3CDTF">2023-02-21T06:51:10Z</dcterms:created>
  <dcterms:modified xsi:type="dcterms:W3CDTF">2023-02-21T06:51:10Z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Pdfcrowd - online HTML to PDF API - http://pdfcrowd.com</vt:lpwstr>
  </property>
  <property fmtid="{D5CDD505-2E9C-101B-9397-08002B2CF9AE}" pid="4" name="LastSaved">
    <vt:filetime>2022-07-29T00:00:00Z</vt:filetime>
  </property>
</Properties>
</file>